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民生工程项目全过程风险防控负面清单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7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7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负面清单事项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未按照已公示的项目清单建设运营，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任务未完成情况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每年6月底前项目清单变更超过3次及以上的，或变更后未及时报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民生办备案及更新后公开的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台账资料不符合验收要求，基础数据资料错谬、逻辑混乱等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项目绩效评价低于正常值，或后期管养责任落实不到位、隐患较大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项目预算资金拨付进度低于实施进度10%以上，拟安排社会资金拨付进度低于实施进度20%以上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项目现场作业不规范不到位，造成较大影响的扰民伤民、损害生态等事件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党群服务中心、项目点周边群众知晓率、满意度均低于95%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根据省市审计部门反馈计情况，审计问题未按照要求及时整改到位的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群众来信来访造成负面影响和被省市及以上媒体报道负面信息的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以“四不两直”形式，走访核实民生实事项目实施情况，发现查实问题未整改到位的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930A"/>
    <w:rsid w:val="4310393D"/>
    <w:rsid w:val="FFBF9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2024-03-21T10:15:00Z</dcterms:created>
  <dc:creator>admin123</dc:creator>
  <cp:lastModifiedBy>WPS_1704362959</cp:lastModifiedBy>
  <dcterms:modified xsi:type="dcterms:W3CDTF">2024-04-19T02:48:53Z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E656078961BC4545A5FA4C09304E5D0D_13</vt:lpwstr>
  </property>
</Properties>
</file>