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pacing w:val="0"/>
          <w:sz w:val="32"/>
          <w:szCs w:val="32"/>
          <w:lang w:eastAsia="zh-CN"/>
        </w:rPr>
      </w:pPr>
    </w:p>
    <w:p>
      <w:pPr>
        <w:jc w:val="center"/>
        <w:rPr>
          <w:rFonts w:hint="eastAsia" w:eastAsia="宋体"/>
          <w:sz w:val="48"/>
          <w:szCs w:val="48"/>
          <w:lang w:eastAsia="zh-CN"/>
        </w:rPr>
      </w:pPr>
    </w:p>
    <w:p>
      <w:pPr>
        <w:jc w:val="center"/>
        <w:rPr>
          <w:rFonts w:hint="eastAsia"/>
          <w:sz w:val="48"/>
          <w:szCs w:val="48"/>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before="316" w:beforeLines="100" w:line="580" w:lineRule="exact"/>
        <w:ind w:left="0" w:leftChars="0" w:right="0" w:rightChars="0" w:firstLine="0" w:firstLineChars="0"/>
        <w:jc w:val="center"/>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rPr>
        <w:t>黄文</w:t>
      </w:r>
      <w:r>
        <w:rPr>
          <w:rFonts w:hint="eastAsia" w:ascii="仿宋" w:hAnsi="仿宋" w:eastAsia="仿宋" w:cs="Times New Roman"/>
          <w:sz w:val="32"/>
          <w:szCs w:val="32"/>
          <w:lang w:eastAsia="zh-CN"/>
        </w:rPr>
        <w:t>旅体</w:t>
      </w: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21〕49</w:t>
      </w:r>
      <w:r>
        <w:rPr>
          <w:rFonts w:hint="eastAsia" w:ascii="仿宋" w:hAnsi="仿宋" w:eastAsia="仿宋" w:cs="Times New Roman"/>
          <w:sz w:val="32"/>
          <w:szCs w:val="32"/>
        </w:rPr>
        <w:t>号</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lang w:eastAsia="zh-CN"/>
        </w:rPr>
        <w:t>签发人：郭婉芳</w:t>
      </w:r>
    </w:p>
    <w:p>
      <w:pPr>
        <w:keepNext w:val="0"/>
        <w:keepLines w:val="0"/>
        <w:pageBreakBefore w:val="0"/>
        <w:widowControl/>
        <w:suppressLineNumbers w:val="0"/>
        <w:kinsoku/>
        <w:wordWrap/>
        <w:overflowPunct/>
        <w:topLinePunct w:val="0"/>
        <w:autoSpaceDE/>
        <w:autoSpaceDN/>
        <w:bidi w:val="0"/>
        <w:adjustRightInd/>
        <w:snapToGrid/>
        <w:spacing w:before="316" w:beforeLines="100"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spacing w:val="-11"/>
          <w:kern w:val="0"/>
          <w:sz w:val="43"/>
          <w:szCs w:val="43"/>
          <w:lang w:val="en-US" w:eastAsia="zh-CN" w:bidi="ar"/>
        </w:rPr>
        <w:t>关于印发《关于促进文化旅游体育产业深度融</w:t>
      </w:r>
      <w:r>
        <w:rPr>
          <w:rFonts w:ascii="方正小标宋简体" w:hAnsi="方正小标宋简体" w:eastAsia="方正小标宋简体" w:cs="方正小标宋简体"/>
          <w:color w:val="000000"/>
          <w:kern w:val="0"/>
          <w:sz w:val="43"/>
          <w:szCs w:val="43"/>
          <w:lang w:val="en-US" w:eastAsia="zh-CN" w:bidi="ar"/>
        </w:rPr>
        <w:t>合</w:t>
      </w:r>
      <w:r>
        <w:rPr>
          <w:rFonts w:hint="eastAsia" w:ascii="方正小标宋简体" w:hAnsi="方正小标宋简体" w:eastAsia="方正小标宋简体" w:cs="方正小标宋简体"/>
          <w:color w:val="000000"/>
          <w:kern w:val="0"/>
          <w:sz w:val="43"/>
          <w:szCs w:val="43"/>
          <w:lang w:val="en-US" w:eastAsia="zh-CN" w:bidi="ar"/>
        </w:rPr>
        <w:t>暨提振民营经济转型发展的若干意见）》的</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通知</w:t>
      </w:r>
    </w:p>
    <w:p>
      <w:pPr>
        <w:keepNext w:val="0"/>
        <w:keepLines w:val="0"/>
        <w:pageBreakBefore w:val="0"/>
        <w:widowControl/>
        <w:suppressLineNumbers w:val="0"/>
        <w:kinsoku/>
        <w:wordWrap/>
        <w:overflowPunct/>
        <w:topLinePunct w:val="0"/>
        <w:autoSpaceDE/>
        <w:autoSpaceDN/>
        <w:bidi w:val="0"/>
        <w:adjustRightInd/>
        <w:snapToGrid/>
        <w:spacing w:before="316" w:beforeLines="100"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各乡镇人民政府、区直有关单位：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为认真贯彻中央和省市关于促进文旅体产业发展的有关政策，充分发挥民营经济在推进我区全域旅游发展中的重要作用，促进全区文旅体产业深度融合发展，经研究特制定《关于促进文化旅游体育产业深度融合暨提振民营经济转型发展的若干意见》并经区政府第七十七次常务会议研究通过，现印发给你们，请认真贯彻落实。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联系人：林佳             联系电话：8500236</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159" w:beforeLines="50" w:line="520" w:lineRule="exact"/>
        <w:ind w:firstLine="620" w:firstLineChars="200"/>
        <w:jc w:val="righ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黄山区文化旅游体育局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righ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2021年12月21日</w:t>
      </w:r>
    </w:p>
    <w:p>
      <w:pPr>
        <w:pStyle w:val="2"/>
        <w:keepNext w:val="0"/>
        <w:keepLines w:val="0"/>
        <w:pageBreakBefore w:val="0"/>
        <w:widowControl w:val="0"/>
        <w:kinsoku/>
        <w:wordWrap/>
        <w:overflowPunct/>
        <w:topLinePunct w:val="0"/>
        <w:autoSpaceDE/>
        <w:autoSpaceDN/>
        <w:bidi w:val="0"/>
        <w:adjustRightInd/>
        <w:snapToGrid/>
        <w:spacing w:before="316" w:beforeLines="100" w:line="520" w:lineRule="exac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抄送：各旅游企业</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i w:val="0"/>
          <w:caps w:val="0"/>
          <w:color w:val="000000"/>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000000"/>
          <w:spacing w:val="0"/>
          <w:sz w:val="44"/>
          <w:szCs w:val="44"/>
          <w:shd w:val="clear" w:color="auto" w:fill="FFFFFF"/>
        </w:rPr>
        <w:t>关于促进文化旅游体育产业</w:t>
      </w:r>
      <w:r>
        <w:rPr>
          <w:rFonts w:hint="eastAsia" w:ascii="方正小标宋简体" w:hAnsi="方正小标宋简体" w:eastAsia="方正小标宋简体" w:cs="方正小标宋简体"/>
          <w:i w:val="0"/>
          <w:caps w:val="0"/>
          <w:color w:val="000000"/>
          <w:spacing w:val="0"/>
          <w:sz w:val="44"/>
          <w:szCs w:val="44"/>
          <w:shd w:val="clear" w:color="auto" w:fill="FFFFFF"/>
          <w:lang w:eastAsia="zh-CN"/>
        </w:rPr>
        <w:t>深度</w:t>
      </w:r>
      <w:r>
        <w:rPr>
          <w:rFonts w:hint="eastAsia" w:ascii="方正小标宋简体" w:hAnsi="方正小标宋简体" w:eastAsia="方正小标宋简体" w:cs="方正小标宋简体"/>
          <w:i w:val="0"/>
          <w:caps w:val="0"/>
          <w:color w:val="000000"/>
          <w:spacing w:val="0"/>
          <w:sz w:val="44"/>
          <w:szCs w:val="44"/>
          <w:shd w:val="clear" w:color="auto" w:fill="FFFFFF"/>
        </w:rPr>
        <w:t>融合</w:t>
      </w:r>
      <w:r>
        <w:rPr>
          <w:rFonts w:hint="eastAsia" w:ascii="方正小标宋简体" w:hAnsi="方正小标宋简体" w:eastAsia="方正小标宋简体" w:cs="方正小标宋简体"/>
          <w:i w:val="0"/>
          <w:caps w:val="0"/>
          <w:color w:val="000000"/>
          <w:spacing w:val="0"/>
          <w:sz w:val="44"/>
          <w:szCs w:val="44"/>
          <w:shd w:val="clear" w:color="auto" w:fill="FFFFFF"/>
          <w:lang w:eastAsia="zh-CN"/>
        </w:rPr>
        <w:t>暨</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i w:val="0"/>
          <w:caps w:val="0"/>
          <w:color w:val="000000"/>
          <w:spacing w:val="0"/>
          <w:sz w:val="44"/>
          <w:szCs w:val="44"/>
          <w:shd w:val="clear" w:color="auto" w:fill="FFFFFF"/>
        </w:rPr>
      </w:pPr>
      <w:r>
        <w:rPr>
          <w:rFonts w:hint="eastAsia" w:ascii="方正小标宋简体" w:hAnsi="方正小标宋简体" w:eastAsia="方正小标宋简体" w:cs="方正小标宋简体"/>
          <w:i w:val="0"/>
          <w:caps w:val="0"/>
          <w:color w:val="000000"/>
          <w:spacing w:val="0"/>
          <w:sz w:val="44"/>
          <w:szCs w:val="44"/>
          <w:shd w:val="clear" w:color="auto" w:fill="FFFFFF"/>
          <w:lang w:eastAsia="zh-CN"/>
        </w:rPr>
        <w:t>提振民营经济转型发展</w:t>
      </w:r>
      <w:r>
        <w:rPr>
          <w:rFonts w:hint="eastAsia" w:ascii="方正小标宋简体" w:hAnsi="方正小标宋简体" w:eastAsia="方正小标宋简体" w:cs="方正小标宋简体"/>
          <w:i w:val="0"/>
          <w:caps w:val="0"/>
          <w:color w:val="000000"/>
          <w:spacing w:val="0"/>
          <w:sz w:val="44"/>
          <w:szCs w:val="44"/>
          <w:shd w:val="clear" w:color="auto" w:fill="FFFFFF"/>
        </w:rPr>
        <w:t>的若干意见</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i w:val="0"/>
          <w:caps w:val="0"/>
          <w:color w:val="000000"/>
          <w:spacing w:val="0"/>
          <w:sz w:val="44"/>
          <w:szCs w:val="44"/>
          <w:shd w:val="clear" w:color="auto" w:fill="FFFFFF"/>
          <w:lang w:val="en-US"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为认真贯彻中央和省市关于促进文旅体产业发展的有关政策，充分发挥民营经济在推进我区全域旅游发展中的重要作用</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促进</w:t>
      </w:r>
      <w:r>
        <w:rPr>
          <w:rFonts w:hint="eastAsia" w:ascii="仿宋_GB2312" w:hAnsi="仿宋_GB2312" w:eastAsia="仿宋_GB2312" w:cs="仿宋_GB2312"/>
          <w:i w:val="0"/>
          <w:caps w:val="0"/>
          <w:color w:val="000000"/>
          <w:spacing w:val="0"/>
          <w:sz w:val="32"/>
          <w:szCs w:val="32"/>
          <w:shd w:val="clear" w:color="auto" w:fill="FFFFFF"/>
          <w:lang w:eastAsia="zh-CN"/>
        </w:rPr>
        <w:t>全</w:t>
      </w:r>
      <w:r>
        <w:rPr>
          <w:rFonts w:hint="eastAsia" w:ascii="仿宋_GB2312" w:hAnsi="仿宋_GB2312" w:eastAsia="仿宋_GB2312" w:cs="仿宋_GB2312"/>
          <w:i w:val="0"/>
          <w:caps w:val="0"/>
          <w:color w:val="000000"/>
          <w:spacing w:val="0"/>
          <w:sz w:val="32"/>
          <w:szCs w:val="32"/>
          <w:shd w:val="clear" w:color="auto" w:fill="FFFFFF"/>
        </w:rPr>
        <w:t>区文旅体产业</w:t>
      </w:r>
      <w:r>
        <w:rPr>
          <w:rFonts w:hint="eastAsia" w:ascii="仿宋_GB2312" w:hAnsi="仿宋_GB2312" w:eastAsia="仿宋_GB2312" w:cs="仿宋_GB2312"/>
          <w:i w:val="0"/>
          <w:caps w:val="0"/>
          <w:color w:val="000000"/>
          <w:spacing w:val="0"/>
          <w:sz w:val="32"/>
          <w:szCs w:val="32"/>
          <w:shd w:val="clear" w:color="auto" w:fill="FFFFFF"/>
          <w:lang w:eastAsia="zh-CN"/>
        </w:rPr>
        <w:t>深度</w:t>
      </w:r>
      <w:r>
        <w:rPr>
          <w:rFonts w:hint="eastAsia" w:ascii="仿宋_GB2312" w:hAnsi="仿宋_GB2312" w:eastAsia="仿宋_GB2312" w:cs="仿宋_GB2312"/>
          <w:i w:val="0"/>
          <w:caps w:val="0"/>
          <w:color w:val="000000"/>
          <w:spacing w:val="0"/>
          <w:sz w:val="32"/>
          <w:szCs w:val="32"/>
          <w:shd w:val="clear" w:color="auto" w:fill="FFFFFF"/>
        </w:rPr>
        <w:t>融合发展，结合我区实际，制定本意见。</w:t>
      </w:r>
    </w:p>
    <w:p>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一、资金来源</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区财政安排</w:t>
      </w:r>
      <w:r>
        <w:rPr>
          <w:rFonts w:hint="eastAsia" w:ascii="仿宋_GB2312" w:hAnsi="仿宋_GB2312" w:eastAsia="仿宋_GB2312" w:cs="仿宋_GB2312"/>
          <w:sz w:val="32"/>
          <w:szCs w:val="32"/>
          <w:lang w:eastAsia="zh-CN"/>
        </w:rPr>
        <w:t>文化旅游专项发展资金</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奖励对象</w:t>
      </w:r>
      <w:r>
        <w:rPr>
          <w:rFonts w:hint="eastAsia" w:ascii="黑体" w:hAnsi="黑体" w:eastAsia="黑体" w:cs="黑体"/>
          <w:sz w:val="32"/>
          <w:szCs w:val="32"/>
          <w:lang w:eastAsia="zh-CN"/>
        </w:rPr>
        <w:t>及标准</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i w:val="0"/>
          <w:caps w:val="0"/>
          <w:color w:val="000000"/>
          <w:spacing w:val="0"/>
          <w:sz w:val="32"/>
          <w:szCs w:val="32"/>
          <w:lang w:val="en-US" w:eastAsia="zh-CN"/>
        </w:rPr>
      </w:pPr>
      <w:r>
        <w:rPr>
          <w:rFonts w:hint="eastAsia" w:ascii="仿宋_GB2312" w:hAnsi="仿宋_GB2312" w:eastAsia="仿宋_GB2312" w:cs="仿宋_GB2312"/>
          <w:b/>
          <w:bCs/>
          <w:color w:val="000000"/>
          <w:sz w:val="32"/>
          <w:szCs w:val="32"/>
          <w:shd w:val="clear" w:color="auto" w:fill="FFFFFF"/>
          <w:lang w:val="en-US" w:eastAsia="zh-CN"/>
        </w:rPr>
        <w:t>1.新业态研发奖。</w:t>
      </w:r>
      <w:r>
        <w:rPr>
          <w:rFonts w:hint="eastAsia" w:ascii="仿宋_GB2312" w:hAnsi="仿宋_GB2312" w:eastAsia="仿宋_GB2312" w:cs="仿宋_GB2312"/>
          <w:color w:val="000000"/>
          <w:sz w:val="32"/>
          <w:szCs w:val="32"/>
          <w:shd w:val="clear" w:color="auto" w:fill="FFFFFF"/>
          <w:lang w:val="en-US" w:eastAsia="zh-CN"/>
        </w:rPr>
        <w:t>鼓励各景区（点）、文旅体企业、企事业单位等研发文旅体新业态（让游客和消费者能参与体验或多次消费的），推动传统观光游向休闲度假游转型升级。对当年新投入的新业态项目，投入50万元以上的，按当年投资额取前三名分别给予4万元、3万元、2万元一次性奖励。</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color w:val="000000"/>
          <w:sz w:val="32"/>
          <w:szCs w:val="32"/>
          <w:shd w:val="clear" w:color="auto" w:fill="FFFFFF"/>
          <w:lang w:val="en-US" w:eastAsia="zh-CN"/>
        </w:rPr>
        <w:t>2.品牌创建奖。</w:t>
      </w:r>
      <w:r>
        <w:rPr>
          <w:rFonts w:hint="eastAsia" w:ascii="仿宋_GB2312" w:hAnsi="仿宋_GB2312" w:eastAsia="仿宋_GB2312" w:cs="仿宋_GB2312"/>
          <w:color w:val="000000"/>
          <w:sz w:val="32"/>
          <w:szCs w:val="32"/>
          <w:shd w:val="clear" w:color="auto" w:fill="FFFFFF"/>
        </w:rPr>
        <w:t>对</w:t>
      </w:r>
      <w:r>
        <w:rPr>
          <w:rFonts w:hint="eastAsia" w:ascii="仿宋_GB2312" w:hAnsi="仿宋_GB2312" w:eastAsia="仿宋_GB2312" w:cs="仿宋_GB2312"/>
          <w:color w:val="000000"/>
          <w:sz w:val="32"/>
          <w:szCs w:val="32"/>
          <w:shd w:val="clear" w:color="auto" w:fill="FFFFFF"/>
          <w:lang w:eastAsia="zh-CN"/>
        </w:rPr>
        <w:t>当年</w:t>
      </w:r>
      <w:r>
        <w:rPr>
          <w:rFonts w:hint="eastAsia" w:ascii="仿宋_GB2312" w:hAnsi="仿宋_GB2312" w:eastAsia="仿宋_GB2312" w:cs="仿宋_GB2312"/>
          <w:color w:val="000000"/>
          <w:sz w:val="32"/>
          <w:szCs w:val="32"/>
          <w:shd w:val="clear" w:color="auto" w:fill="FFFFFF"/>
        </w:rPr>
        <w:t>新评定为</w:t>
      </w:r>
      <w:r>
        <w:rPr>
          <w:rFonts w:hint="eastAsia" w:ascii="仿宋_GB2312" w:hAnsi="仿宋_GB2312" w:eastAsia="仿宋_GB2312" w:cs="仿宋_GB2312"/>
          <w:color w:val="000000"/>
          <w:sz w:val="32"/>
          <w:szCs w:val="32"/>
          <w:shd w:val="clear" w:color="auto" w:fill="FFFFFF"/>
          <w:lang w:val="en-US" w:eastAsia="zh-CN"/>
        </w:rPr>
        <w:t>3A、2A、1A级景区村庄</w:t>
      </w:r>
      <w:r>
        <w:rPr>
          <w:rFonts w:hint="eastAsia" w:ascii="仿宋_GB2312" w:hAnsi="仿宋_GB2312" w:eastAsia="仿宋_GB2312" w:cs="仿宋_GB2312"/>
          <w:color w:val="000000"/>
          <w:sz w:val="32"/>
          <w:szCs w:val="32"/>
          <w:shd w:val="clear" w:color="auto" w:fill="FFFFFF"/>
        </w:rPr>
        <w:t>的分别给予</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万元和</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万元奖励</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对当年新获得国家级、省级、市级</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研学基地（酒店）、康（疗休）养基地、汽车自驾营地称号给予3万元、2万元、1万元奖励；</w:t>
      </w:r>
      <w:r>
        <w:rPr>
          <w:rFonts w:hint="eastAsia" w:ascii="仿宋_GB2312" w:hAnsi="仿宋_GB2312" w:eastAsia="仿宋_GB2312" w:cs="仿宋_GB2312"/>
          <w:color w:val="000000"/>
          <w:sz w:val="32"/>
          <w:szCs w:val="32"/>
          <w:shd w:val="clear" w:color="auto" w:fill="FFFFFF"/>
          <w:lang w:val="en-US" w:eastAsia="zh-CN"/>
        </w:rPr>
        <w:t>对当年新获得国家级、省级、市级民宿称号（不含民宿等级评定）或参加国家、省市文旅部门组织的民宿比赛获得相应奖项的分别</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给予3万元、2万元、1万元奖；对当年新获得区文旅体局组织的最美网红打卡点（民宿）前10名的单位给予0.5万元一次性奖励。</w:t>
      </w:r>
    </w:p>
    <w:p>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3.市场营销（假日旅游）激励奖。</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游客</w:t>
      </w:r>
      <w:r>
        <w:rPr>
          <w:rFonts w:hint="eastAsia" w:ascii="仿宋_GB2312" w:hAnsi="仿宋_GB2312" w:eastAsia="仿宋_GB2312" w:cs="仿宋_GB2312"/>
          <w:b/>
          <w:sz w:val="32"/>
          <w:szCs w:val="32"/>
          <w:lang w:eastAsia="zh-CN"/>
        </w:rPr>
        <w:t>（团队、自驾车）</w:t>
      </w:r>
      <w:r>
        <w:rPr>
          <w:rFonts w:hint="eastAsia" w:ascii="仿宋_GB2312" w:hAnsi="仿宋_GB2312" w:eastAsia="仿宋_GB2312" w:cs="仿宋_GB2312"/>
          <w:b/>
          <w:sz w:val="32"/>
          <w:szCs w:val="32"/>
        </w:rPr>
        <w:t>组织奖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游览行程须</w:t>
      </w:r>
      <w:r>
        <w:rPr>
          <w:rFonts w:hint="eastAsia" w:ascii="仿宋_GB2312" w:hAnsi="仿宋_GB2312" w:eastAsia="仿宋_GB2312" w:cs="仿宋_GB2312"/>
          <w:sz w:val="32"/>
          <w:szCs w:val="32"/>
        </w:rPr>
        <w:t>在黄山区住宿 1 晚以上（含 1 晚），游览 2 个以上（含 2 个）区内收费景区（含球幕影院），且串联1 个以上（含 1 个）黄山区四季特色乡村体验项目的区内外旅行社，按奖励期限内</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接待人次</w:t>
      </w:r>
      <w:r>
        <w:rPr>
          <w:rFonts w:hint="eastAsia" w:ascii="仿宋_GB2312" w:hAnsi="仿宋_GB2312" w:eastAsia="仿宋_GB2312" w:cs="仿宋_GB2312"/>
          <w:sz w:val="32"/>
          <w:szCs w:val="32"/>
          <w:lang w:eastAsia="zh-CN"/>
        </w:rPr>
        <w:t>（车次）</w:t>
      </w:r>
      <w:r>
        <w:rPr>
          <w:rFonts w:hint="eastAsia" w:ascii="仿宋_GB2312" w:hAnsi="仿宋_GB2312" w:eastAsia="仿宋_GB2312" w:cs="仿宋_GB2312"/>
          <w:sz w:val="32"/>
          <w:szCs w:val="32"/>
        </w:rPr>
        <w:t>总量给予分段奖励。</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自驾游客组织奖</w:t>
      </w:r>
      <w:r>
        <w:rPr>
          <w:rFonts w:hint="eastAsia" w:ascii="仿宋_GB2312" w:hAnsi="仿宋_GB2312" w:eastAsia="仿宋_GB2312" w:cs="仿宋_GB2312"/>
          <w:sz w:val="32"/>
          <w:szCs w:val="32"/>
        </w:rPr>
        <w:t>单次组织车辆不少于 20 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按奖励期限内接待车次总量给予分段奖励。</w:t>
      </w:r>
      <w:r>
        <w:rPr>
          <w:rFonts w:hint="eastAsia" w:ascii="仿宋_GB2312" w:hAnsi="仿宋_GB2312" w:eastAsia="仿宋_GB2312" w:cs="仿宋_GB2312"/>
          <w:sz w:val="32"/>
          <w:szCs w:val="32"/>
          <w:lang w:eastAsia="zh-CN"/>
        </w:rPr>
        <w:t>奖励标准如下：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团队组织奖：</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4"/>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全年累计团队组织人次（人次）</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1000</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 xml:space="preserve">—2000 </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8 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en-US" w:eastAsia="zh-CN"/>
              </w:rPr>
              <w:t>0（含）</w:t>
            </w:r>
            <w:r>
              <w:rPr>
                <w:rFonts w:hint="eastAsia" w:ascii="仿宋_GB2312" w:hAnsi="仿宋_GB2312" w:eastAsia="仿宋_GB2312" w:cs="仿宋_GB2312"/>
                <w:sz w:val="32"/>
                <w:szCs w:val="32"/>
                <w:lang w:eastAsia="zh-CN"/>
              </w:rPr>
              <w:t>以上</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12 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封顶 6 万元</w:t>
            </w: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自驾游客组织奖</w:t>
      </w:r>
      <w:r>
        <w:rPr>
          <w:rFonts w:hint="eastAsia" w:ascii="仿宋_GB2312" w:hAnsi="仿宋_GB2312" w:eastAsia="仿宋_GB2312" w:cs="仿宋_GB2312"/>
          <w:sz w:val="32"/>
          <w:szCs w:val="32"/>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4"/>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eastAsia="zh-CN"/>
              </w:rPr>
              <w:t>全年累计自驾车数量（</w:t>
            </w:r>
            <w:r>
              <w:rPr>
                <w:rFonts w:hint="eastAsia" w:ascii="仿宋_GB2312" w:hAnsi="仿宋_GB2312" w:eastAsia="仿宋_GB2312" w:cs="仿宋_GB2312"/>
                <w:b/>
                <w:bCs/>
                <w:sz w:val="32"/>
                <w:szCs w:val="32"/>
                <w:vertAlign w:val="baseline"/>
                <w:lang w:val="en-US" w:eastAsia="zh-CN"/>
              </w:rPr>
              <w:t>辆）</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80 （含）</w:t>
            </w:r>
            <w:r>
              <w:rPr>
                <w:rFonts w:hint="eastAsia" w:ascii="仿宋_GB2312" w:hAnsi="仿宋_GB2312" w:eastAsia="仿宋_GB2312" w:cs="仿宋_GB2312"/>
                <w:sz w:val="32"/>
                <w:szCs w:val="32"/>
                <w:lang w:val="en-US" w:eastAsia="zh-CN"/>
              </w:rPr>
              <w:t>-150</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100 元/台车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150以上</w:t>
            </w:r>
          </w:p>
        </w:tc>
        <w:tc>
          <w:tcPr>
            <w:tcW w:w="4644" w:type="dxa"/>
            <w:noWrap w:val="0"/>
            <w:vAlign w:val="top"/>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200 元/台车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封顶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万元</w:t>
            </w: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主题节庆活动奖：</w:t>
      </w:r>
      <w:r>
        <w:rPr>
          <w:rFonts w:hint="eastAsia" w:ascii="仿宋_GB2312" w:hAnsi="仿宋_GB2312" w:eastAsia="仿宋_GB2312" w:cs="仿宋_GB2312"/>
          <w:sz w:val="32"/>
          <w:szCs w:val="32"/>
        </w:rPr>
        <w:t>以区内</w:t>
      </w:r>
      <w:r>
        <w:rPr>
          <w:rFonts w:hint="eastAsia" w:ascii="仿宋_GB2312" w:hAnsi="仿宋_GB2312" w:eastAsia="仿宋_GB2312" w:cs="仿宋_GB2312"/>
          <w:sz w:val="32"/>
          <w:szCs w:val="32"/>
          <w:lang w:eastAsia="zh-CN"/>
        </w:rPr>
        <w:t>各乡镇人民政府、企事业单位及</w:t>
      </w:r>
      <w:r>
        <w:rPr>
          <w:rFonts w:hint="eastAsia" w:ascii="仿宋_GB2312" w:hAnsi="仿宋_GB2312" w:eastAsia="仿宋_GB2312" w:cs="仿宋_GB2312"/>
          <w:sz w:val="32"/>
          <w:szCs w:val="32"/>
        </w:rPr>
        <w:t>文旅企业为主体举办的规模大</w:t>
      </w:r>
      <w:r>
        <w:rPr>
          <w:rFonts w:hint="eastAsia" w:ascii="仿宋_GB2312" w:hAnsi="仿宋_GB2312" w:eastAsia="仿宋_GB2312" w:cs="仿宋_GB2312"/>
          <w:sz w:val="32"/>
          <w:szCs w:val="32"/>
          <w:lang w:eastAsia="zh-CN"/>
        </w:rPr>
        <w:t>（参与人数在</w:t>
      </w:r>
      <w:r>
        <w:rPr>
          <w:rFonts w:hint="eastAsia" w:ascii="仿宋_GB2312" w:hAnsi="仿宋_GB2312" w:eastAsia="仿宋_GB2312" w:cs="仿宋_GB2312"/>
          <w:sz w:val="32"/>
          <w:szCs w:val="32"/>
          <w:lang w:val="en-US" w:eastAsia="zh-CN"/>
        </w:rPr>
        <w:t>1000人以上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影响力强、</w:t>
      </w:r>
      <w:r>
        <w:rPr>
          <w:rFonts w:hint="eastAsia" w:ascii="仿宋_GB2312" w:hAnsi="仿宋_GB2312" w:eastAsia="仿宋_GB2312" w:cs="仿宋_GB2312"/>
          <w:sz w:val="32"/>
          <w:szCs w:val="32"/>
          <w:lang w:eastAsia="zh-CN"/>
        </w:rPr>
        <w:t>有旅行社组织游客参与</w:t>
      </w:r>
      <w:r>
        <w:rPr>
          <w:rFonts w:hint="eastAsia" w:ascii="仿宋_GB2312" w:hAnsi="仿宋_GB2312" w:eastAsia="仿宋_GB2312" w:cs="仿宋_GB2312"/>
          <w:sz w:val="32"/>
          <w:szCs w:val="32"/>
        </w:rPr>
        <w:t>，带动旅游经济作用显著的主题节庆活动，事后经文旅体局评议评审后给予奖励总额不超过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奖励</w:t>
      </w:r>
      <w:r>
        <w:rPr>
          <w:rFonts w:hint="eastAsia" w:ascii="仿宋_GB2312" w:hAnsi="仿宋_GB2312" w:eastAsia="仿宋_GB2312" w:cs="仿宋_GB2312"/>
          <w:sz w:val="32"/>
          <w:szCs w:val="32"/>
        </w:rPr>
        <w:t>。</w:t>
      </w:r>
    </w:p>
    <w:p>
      <w:pPr>
        <w:keepNext w:val="0"/>
        <w:keepLines w:val="0"/>
        <w:pageBreakBefore w:val="0"/>
        <w:widowControl w:val="0"/>
        <w:tabs>
          <w:tab w:val="right" w:pos="9050"/>
        </w:tabs>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sz w:val="32"/>
          <w:szCs w:val="32"/>
          <w:lang w:val="en-US" w:eastAsia="zh-CN"/>
        </w:rPr>
        <w:t>（3）其他</w:t>
      </w:r>
      <w:r>
        <w:rPr>
          <w:rFonts w:hint="eastAsia" w:ascii="仿宋_GB2312" w:hAnsi="仿宋_GB2312" w:eastAsia="仿宋_GB2312" w:cs="仿宋_GB2312"/>
          <w:b/>
          <w:sz w:val="32"/>
          <w:szCs w:val="32"/>
        </w:rPr>
        <w:t>旅行商（含 OTA）组织的有特色的专题活动，采取“一事一议”的方式。</w:t>
      </w:r>
    </w:p>
    <w:sectPr>
      <w:footerReference r:id="rId3" w:type="default"/>
      <w:pgSz w:w="11906" w:h="16838"/>
      <w:pgMar w:top="1553" w:right="1689" w:bottom="1610" w:left="1689" w:header="851" w:footer="992" w:gutter="0"/>
      <w:cols w:space="0" w:num="1"/>
      <w:formProt w:val="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行楷简体">
    <w:panose1 w:val="02010601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AD5B6"/>
    <w:multiLevelType w:val="singleLevel"/>
    <w:tmpl w:val="F3EAD5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dit="comments"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F5201"/>
    <w:rsid w:val="001511BA"/>
    <w:rsid w:val="01F64B0B"/>
    <w:rsid w:val="04B623DC"/>
    <w:rsid w:val="052F5201"/>
    <w:rsid w:val="05546BF1"/>
    <w:rsid w:val="056E64C6"/>
    <w:rsid w:val="05D77286"/>
    <w:rsid w:val="0A085BBD"/>
    <w:rsid w:val="0A424C3B"/>
    <w:rsid w:val="0AD0123C"/>
    <w:rsid w:val="0BCF7819"/>
    <w:rsid w:val="0EF72C85"/>
    <w:rsid w:val="14383390"/>
    <w:rsid w:val="14C9353A"/>
    <w:rsid w:val="157D65B2"/>
    <w:rsid w:val="15832220"/>
    <w:rsid w:val="17070848"/>
    <w:rsid w:val="17694D58"/>
    <w:rsid w:val="197F1D55"/>
    <w:rsid w:val="198821DA"/>
    <w:rsid w:val="1AA51F4E"/>
    <w:rsid w:val="1B4F6A97"/>
    <w:rsid w:val="1B7F442C"/>
    <w:rsid w:val="1DE65CDB"/>
    <w:rsid w:val="1F9924BB"/>
    <w:rsid w:val="24856109"/>
    <w:rsid w:val="272C6122"/>
    <w:rsid w:val="2F0E4CC7"/>
    <w:rsid w:val="3093235C"/>
    <w:rsid w:val="3319216C"/>
    <w:rsid w:val="33676E54"/>
    <w:rsid w:val="360A2B87"/>
    <w:rsid w:val="365D2C82"/>
    <w:rsid w:val="36B7131F"/>
    <w:rsid w:val="376A2CDA"/>
    <w:rsid w:val="377857D8"/>
    <w:rsid w:val="38873B6E"/>
    <w:rsid w:val="3B26371A"/>
    <w:rsid w:val="3D0F2485"/>
    <w:rsid w:val="3D1F551B"/>
    <w:rsid w:val="3D495EDB"/>
    <w:rsid w:val="40AF67CF"/>
    <w:rsid w:val="40FA08E8"/>
    <w:rsid w:val="432762F0"/>
    <w:rsid w:val="467936A4"/>
    <w:rsid w:val="469A2CFE"/>
    <w:rsid w:val="46D52A76"/>
    <w:rsid w:val="48463BEF"/>
    <w:rsid w:val="4A003303"/>
    <w:rsid w:val="4A297E77"/>
    <w:rsid w:val="4A8F088D"/>
    <w:rsid w:val="4E8D61D2"/>
    <w:rsid w:val="4F3C5CF8"/>
    <w:rsid w:val="50B62A8E"/>
    <w:rsid w:val="51A14E4C"/>
    <w:rsid w:val="52A04469"/>
    <w:rsid w:val="54844419"/>
    <w:rsid w:val="54F44227"/>
    <w:rsid w:val="558A20BE"/>
    <w:rsid w:val="558C37C6"/>
    <w:rsid w:val="57E65ED6"/>
    <w:rsid w:val="59D310CB"/>
    <w:rsid w:val="5ABE1C0F"/>
    <w:rsid w:val="5B4C74BE"/>
    <w:rsid w:val="5EDC22F7"/>
    <w:rsid w:val="5F205223"/>
    <w:rsid w:val="5FFF20DD"/>
    <w:rsid w:val="63907863"/>
    <w:rsid w:val="65F72DF1"/>
    <w:rsid w:val="6858752F"/>
    <w:rsid w:val="690E0728"/>
    <w:rsid w:val="69673813"/>
    <w:rsid w:val="69C44CAA"/>
    <w:rsid w:val="6A414134"/>
    <w:rsid w:val="6CBB2E6A"/>
    <w:rsid w:val="6F3C71CE"/>
    <w:rsid w:val="6FA10C1F"/>
    <w:rsid w:val="7125097B"/>
    <w:rsid w:val="758570E6"/>
    <w:rsid w:val="75FB5214"/>
    <w:rsid w:val="78471EFB"/>
    <w:rsid w:val="7A1C7EE5"/>
    <w:rsid w:val="7DC169D9"/>
    <w:rsid w:val="7E9D1526"/>
    <w:rsid w:val="7F0336E6"/>
    <w:rsid w:val="7F634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spacing w:line="485" w:lineRule="exact"/>
      <w:ind w:left="1223"/>
      <w:outlineLvl w:val="1"/>
    </w:pPr>
    <w:rPr>
      <w:rFonts w:ascii="Microsoft JhengHei" w:hAnsi="Microsoft JhengHei" w:eastAsia="Microsoft JhengHei" w:cs="Microsoft JhengHei"/>
      <w:b/>
      <w:bCs/>
      <w:sz w:val="32"/>
      <w:szCs w:val="32"/>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rPr>
      <w:rFonts w:ascii="宋体" w:hAnsi="宋体" w:eastAsia="宋体" w:cs="宋体"/>
      <w:sz w:val="32"/>
      <w:szCs w:val="32"/>
      <w:lang w:val="zh-CN" w:eastAsia="zh-CN" w:bidi="zh-CN"/>
    </w:rPr>
  </w:style>
  <w:style w:type="paragraph" w:styleId="5">
    <w:name w:val="Body Text Indent"/>
    <w:basedOn w:val="1"/>
    <w:qFormat/>
    <w:uiPriority w:val="0"/>
    <w:pPr>
      <w:ind w:firstLine="560" w:firstLineChars="200"/>
    </w:pPr>
    <w:rPr>
      <w:rFonts w:ascii="Times New Roman" w:hAnsi="Times New Roman" w:eastAsia="仿宋_GB2312"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tabs>
        <w:tab w:val="left" w:pos="1080"/>
      </w:tabs>
      <w:ind w:left="420"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2"/>
    <w:basedOn w:val="1"/>
    <w:qFormat/>
    <w:uiPriority w:val="0"/>
    <w:rPr>
      <w:rFonts w:asciiTheme="minorAscii" w:hAnsiTheme="minorAscii"/>
      <w:spacing w:val="-17"/>
    </w:rPr>
  </w:style>
  <w:style w:type="paragraph" w:customStyle="1" w:styleId="16">
    <w:name w:val="样式4"/>
    <w:basedOn w:val="1"/>
    <w:qFormat/>
    <w:uiPriority w:val="0"/>
    <w:rPr>
      <w:rFonts w:ascii="Times New Roman" w:hAnsi="Times New Roman" w:eastAsia="宋体" w:cs="Times New Roman"/>
      <w:spacing w:val="-11"/>
    </w:rPr>
  </w:style>
  <w:style w:type="paragraph" w:customStyle="1" w:styleId="17">
    <w:name w:val="样式5"/>
    <w:basedOn w:val="1"/>
    <w:qFormat/>
    <w:uiPriority w:val="0"/>
    <w:rPr>
      <w:rFonts w:ascii="Times New Roman" w:hAnsi="Times New Roman" w:eastAsia="宋体" w:cs="Times New Roman"/>
      <w:spacing w:val="-17"/>
    </w:rPr>
  </w:style>
  <w:style w:type="paragraph" w:customStyle="1" w:styleId="18">
    <w:name w:val="样式6"/>
    <w:basedOn w:val="1"/>
    <w:qFormat/>
    <w:uiPriority w:val="0"/>
    <w:pPr>
      <w:spacing w:line="240" w:lineRule="exact"/>
    </w:pPr>
    <w:rPr>
      <w:rFonts w:ascii="Times New Roman" w:hAnsi="Times New Roman" w:eastAsia="宋体" w:cs="Times New Roman"/>
    </w:rPr>
  </w:style>
  <w:style w:type="paragraph" w:styleId="19">
    <w:name w:val="List Paragraph"/>
    <w:basedOn w:val="1"/>
    <w:qFormat/>
    <w:uiPriority w:val="1"/>
    <w:pPr>
      <w:spacing w:before="214"/>
      <w:ind w:left="580" w:firstLine="640"/>
    </w:pPr>
    <w:rPr>
      <w:rFonts w:ascii="宋体" w:hAnsi="宋体" w:eastAsia="宋体" w:cs="宋体"/>
      <w:lang w:val="zh-CN" w:eastAsia="zh-CN" w:bidi="zh-CN"/>
    </w:rPr>
  </w:style>
  <w:style w:type="character" w:customStyle="1" w:styleId="20">
    <w:name w:val="15"/>
    <w:basedOn w:val="12"/>
    <w:qFormat/>
    <w:uiPriority w:val="0"/>
    <w:rPr>
      <w:rFonts w:hint="default" w:ascii="Calibri" w:hAnsi="Calibri"/>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Words>
  <Characters>218</Characters>
  <Lines>0</Lines>
  <Paragraphs>0</Paragraphs>
  <TotalTime>6</TotalTime>
  <ScaleCrop>false</ScaleCrop>
  <LinksUpToDate>false</LinksUpToDate>
  <CharactersWithSpaces>325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2019-04-23T07:25:00Z</dcterms:created>
  <dc:creator>。♪素年锦时。</dc:creator>
  <cp:lastModifiedBy>。♪素年锦时。</cp:lastModifiedBy>
  <cp:lastPrinted>2021-12-21T07:53:44Z</cp:lastPrinted>
  <dcterms:modified xsi:type="dcterms:W3CDTF">2021-12-21T07:54:13Z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B034A3094C6F45C398A09DD4FB3BDAC5</vt:lpwstr>
  </property>
</Properties>
</file>