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eastAsia="方正黑体_GBK"/>
          <w:sz w:val="32"/>
          <w:szCs w:val="32"/>
        </w:rPr>
      </w:pPr>
      <w:r>
        <w:rPr>
          <w:rFonts w:hint="eastAsia" w:eastAsia="方正黑体_GBK"/>
          <w:sz w:val="32"/>
          <w:szCs w:val="32"/>
        </w:rPr>
        <w:t>附件</w:t>
      </w:r>
      <w:r>
        <w:rPr>
          <w:rFonts w:eastAsia="方正黑体_GBK"/>
          <w:sz w:val="32"/>
          <w:szCs w:val="32"/>
        </w:rPr>
        <w:t>1</w:t>
      </w:r>
    </w:p>
    <w:p>
      <w:pPr>
        <w:pStyle w:val="3"/>
        <w:spacing w:after="0" w:line="520" w:lineRule="exact"/>
        <w:ind w:left="0" w:leftChars="0"/>
        <w:jc w:val="center"/>
        <w:rPr>
          <w:rFonts w:hint="eastAsia" w:ascii="方正小标宋简体" w:eastAsia="方正小标宋简体"/>
          <w:sz w:val="44"/>
          <w:szCs w:val="44"/>
        </w:rPr>
      </w:pPr>
      <w:r>
        <w:rPr>
          <w:rFonts w:hint="eastAsia" w:ascii="方正小标宋简体" w:eastAsia="方正小标宋简体"/>
          <w:sz w:val="44"/>
          <w:szCs w:val="44"/>
          <w:lang w:eastAsia="zh-CN"/>
        </w:rPr>
        <w:t>新明乡</w:t>
      </w:r>
      <w:bookmarkStart w:id="0" w:name="_GoBack"/>
      <w:bookmarkEnd w:id="0"/>
      <w:r>
        <w:rPr>
          <w:rFonts w:hint="eastAsia" w:ascii="方正小标宋简体" w:eastAsia="方正小标宋简体"/>
          <w:sz w:val="44"/>
          <w:szCs w:val="44"/>
          <w:lang w:eastAsia="zh-CN"/>
        </w:rPr>
        <w:t>人民政府</w:t>
      </w:r>
      <w:r>
        <w:rPr>
          <w:rFonts w:hint="eastAsia" w:ascii="方正小标宋简体" w:eastAsia="方正小标宋简体"/>
          <w:sz w:val="44"/>
          <w:szCs w:val="44"/>
        </w:rPr>
        <w:t>政府权责清单（2022年本）</w:t>
      </w:r>
    </w:p>
    <w:tbl>
      <w:tblPr>
        <w:tblStyle w:val="5"/>
        <w:tblW w:w="14599" w:type="dxa"/>
        <w:jc w:val="center"/>
        <w:tblLayout w:type="autofit"/>
        <w:tblCellMar>
          <w:top w:w="0" w:type="dxa"/>
          <w:left w:w="108" w:type="dxa"/>
          <w:bottom w:w="0" w:type="dxa"/>
          <w:right w:w="108" w:type="dxa"/>
        </w:tblCellMar>
      </w:tblPr>
      <w:tblGrid>
        <w:gridCol w:w="407"/>
        <w:gridCol w:w="644"/>
        <w:gridCol w:w="965"/>
        <w:gridCol w:w="7980"/>
        <w:gridCol w:w="2057"/>
        <w:gridCol w:w="1899"/>
        <w:gridCol w:w="647"/>
      </w:tblGrid>
      <w:tr>
        <w:tblPrEx>
          <w:tblCellMar>
            <w:top w:w="0" w:type="dxa"/>
            <w:left w:w="108" w:type="dxa"/>
            <w:bottom w:w="0" w:type="dxa"/>
            <w:right w:w="108" w:type="dxa"/>
          </w:tblCellMar>
        </w:tblPrEx>
        <w:trPr>
          <w:trHeight w:val="402" w:hRule="atLeast"/>
          <w:tblHeader/>
          <w:jc w:val="center"/>
        </w:trPr>
        <w:tc>
          <w:tcPr>
            <w:tcW w:w="4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序</w:t>
            </w:r>
          </w:p>
          <w:p>
            <w:pPr>
              <w:widowControl/>
              <w:spacing w:line="240" w:lineRule="exact"/>
              <w:ind w:left="-63" w:leftChars="-30" w:right="-63" w:rightChars="-30"/>
              <w:jc w:val="center"/>
              <w:rPr>
                <w:rFonts w:eastAsia="方正黑体_GBK"/>
                <w:kern w:val="0"/>
              </w:rPr>
            </w:pPr>
            <w:r>
              <w:rPr>
                <w:rFonts w:hint="eastAsia" w:eastAsia="方正黑体_GBK"/>
                <w:kern w:val="0"/>
              </w:rPr>
              <w:t>号</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eastAsia="方正黑体_GBK"/>
                <w:kern w:val="0"/>
              </w:rPr>
            </w:pPr>
            <w:r>
              <w:rPr>
                <w:rFonts w:hint="eastAsia" w:eastAsia="方正黑体_GBK"/>
                <w:kern w:val="0"/>
              </w:rPr>
              <w:t>权力</w:t>
            </w:r>
          </w:p>
          <w:p>
            <w:pPr>
              <w:widowControl/>
              <w:spacing w:line="240" w:lineRule="exact"/>
              <w:ind w:left="-63" w:leftChars="-30" w:right="-63" w:rightChars="-30"/>
              <w:jc w:val="center"/>
              <w:rPr>
                <w:rFonts w:eastAsia="方正黑体_GBK"/>
                <w:kern w:val="0"/>
              </w:rPr>
            </w:pPr>
            <w:r>
              <w:rPr>
                <w:rFonts w:hint="eastAsia" w:eastAsia="方正黑体_GBK"/>
                <w:kern w:val="0"/>
              </w:rPr>
              <w:t>类型</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事项名称</w:t>
            </w:r>
          </w:p>
        </w:tc>
        <w:tc>
          <w:tcPr>
            <w:tcW w:w="7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实施依据</w:t>
            </w:r>
          </w:p>
        </w:tc>
        <w:tc>
          <w:tcPr>
            <w:tcW w:w="39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职责边界划分</w:t>
            </w:r>
          </w:p>
        </w:tc>
        <w:tc>
          <w:tcPr>
            <w:tcW w:w="647" w:type="dxa"/>
            <w:vMerge w:val="restart"/>
            <w:tcBorders>
              <w:top w:val="single" w:color="auto" w:sz="4" w:space="0"/>
              <w:left w:val="nil"/>
              <w:right w:val="single" w:color="auto" w:sz="4" w:space="0"/>
            </w:tcBorders>
            <w:noWrap w:val="0"/>
            <w:vAlign w:val="center"/>
          </w:tcPr>
          <w:p>
            <w:pPr>
              <w:widowControl/>
              <w:spacing w:line="240" w:lineRule="exact"/>
              <w:ind w:left="-63" w:leftChars="-30" w:right="-63" w:rightChars="-30"/>
              <w:jc w:val="center"/>
              <w:rPr>
                <w:rFonts w:hint="eastAsia" w:eastAsia="方正黑体_GBK"/>
                <w:kern w:val="0"/>
              </w:rPr>
            </w:pPr>
            <w:r>
              <w:rPr>
                <w:rFonts w:hint="eastAsia" w:eastAsia="方正黑体_GBK"/>
                <w:kern w:val="0"/>
              </w:rPr>
              <w:t>备注</w:t>
            </w:r>
          </w:p>
        </w:tc>
      </w:tr>
      <w:tr>
        <w:tblPrEx>
          <w:tblCellMar>
            <w:top w:w="0" w:type="dxa"/>
            <w:left w:w="108" w:type="dxa"/>
            <w:bottom w:w="0" w:type="dxa"/>
            <w:right w:w="108" w:type="dxa"/>
          </w:tblCellMar>
        </w:tblPrEx>
        <w:trPr>
          <w:trHeight w:val="402" w:hRule="atLeast"/>
          <w:tblHeader/>
          <w:jc w:val="center"/>
        </w:trPr>
        <w:tc>
          <w:tcPr>
            <w:tcW w:w="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kern w:val="0"/>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left"/>
              <w:rPr>
                <w:rFonts w:eastAsia="黑体"/>
                <w:kern w:val="0"/>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rPr>
                <w:rFonts w:eastAsia="黑体"/>
                <w:kern w:val="0"/>
              </w:rPr>
            </w:pPr>
          </w:p>
        </w:tc>
        <w:tc>
          <w:tcPr>
            <w:tcW w:w="7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rFonts w:eastAsia="黑体"/>
                <w:kern w:val="0"/>
              </w:rPr>
            </w:pP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区级部门</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eastAsia="方正黑体_GBK"/>
                <w:kern w:val="0"/>
              </w:rPr>
            </w:pPr>
            <w:r>
              <w:rPr>
                <w:rFonts w:hint="eastAsia" w:eastAsia="方正黑体_GBK"/>
                <w:kern w:val="0"/>
              </w:rPr>
              <w:t>乡镇</w:t>
            </w:r>
          </w:p>
        </w:tc>
        <w:tc>
          <w:tcPr>
            <w:tcW w:w="647" w:type="dxa"/>
            <w:vMerge w:val="continue"/>
            <w:tcBorders>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eastAsia="方正黑体_GBK"/>
                <w:kern w:val="0"/>
              </w:rPr>
            </w:pPr>
          </w:p>
        </w:tc>
      </w:tr>
      <w:tr>
        <w:tblPrEx>
          <w:tblCellMar>
            <w:top w:w="0" w:type="dxa"/>
            <w:left w:w="108" w:type="dxa"/>
            <w:bottom w:w="0" w:type="dxa"/>
            <w:right w:w="108" w:type="dxa"/>
          </w:tblCellMar>
        </w:tblPrEx>
        <w:trPr>
          <w:trHeight w:val="7543"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行政许可</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《农村宅基地批准书》和乡村建设规划许可证</w:t>
            </w:r>
            <w:r>
              <w:rPr>
                <w:rFonts w:hint="eastAsia" w:eastAsia="楷体_GB2312"/>
                <w:kern w:val="0"/>
              </w:rPr>
              <w:t>（使用原有宅基地和其他非农用地）</w:t>
            </w:r>
            <w:r>
              <w:rPr>
                <w:rFonts w:hint="eastAsia"/>
                <w:kern w:val="0"/>
              </w:rPr>
              <w:t>核发</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spacing w:val="-8"/>
                <w:kern w:val="0"/>
              </w:rPr>
              <w:t>1.</w:t>
            </w:r>
            <w:r>
              <w:rPr>
                <w:rFonts w:hint="eastAsia"/>
                <w:spacing w:val="-8"/>
                <w:kern w:val="0"/>
              </w:rPr>
              <w:t>《中华人民共和国土地管理法》第六十二条：农村村民一户只能拥有一处宅基地，其宅基地的面积不得超过省、自治区、直辖市规定的标准。农村村民建住宅，应当符合乡（镇）土地利用总体规划、村庄规划，不得占用永久基本农田，并尽量使用原有的宅基地和村内空闲地。农村村民住宅用地，由乡（镇）人民政府审核批准；其中，涉及占用农用地的，依照本法第四十四条的规定办理审批手续。农村村民出卖、出租、赠与住宅后，再申请宅基地的，不予批准。</w:t>
            </w:r>
          </w:p>
          <w:p>
            <w:pPr>
              <w:widowControl/>
              <w:spacing w:line="240" w:lineRule="exact"/>
              <w:ind w:left="-63" w:leftChars="-30" w:right="-63" w:rightChars="-30"/>
              <w:rPr>
                <w:spacing w:val="-8"/>
                <w:kern w:val="0"/>
              </w:rPr>
            </w:pPr>
            <w:r>
              <w:rPr>
                <w:spacing w:val="-8"/>
                <w:kern w:val="0"/>
              </w:rPr>
              <w:t>2.</w:t>
            </w:r>
            <w:r>
              <w:rPr>
                <w:rFonts w:hint="eastAsia"/>
                <w:spacing w:val="-8"/>
                <w:kern w:val="0"/>
              </w:rPr>
              <w:t>《安徽省城乡规划  条例》第三十二条：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widowControl/>
              <w:spacing w:line="240" w:lineRule="exact"/>
              <w:ind w:left="-63" w:leftChars="-30" w:right="-63" w:rightChars="-30"/>
              <w:rPr>
                <w:spacing w:val="-8"/>
                <w:kern w:val="0"/>
              </w:rPr>
            </w:pPr>
            <w:r>
              <w:rPr>
                <w:spacing w:val="-8"/>
                <w:kern w:val="0"/>
              </w:rPr>
              <w:t>3.</w:t>
            </w:r>
            <w:r>
              <w:rPr>
                <w:rFonts w:hint="eastAsia"/>
                <w:spacing w:val="-8"/>
                <w:kern w:val="0"/>
              </w:rPr>
              <w:t>《安徽省农业农村厅</w:t>
            </w:r>
            <w:r>
              <w:rPr>
                <w:spacing w:val="-8"/>
                <w:kern w:val="0"/>
              </w:rPr>
              <w:t xml:space="preserve"> </w:t>
            </w:r>
            <w:r>
              <w:rPr>
                <w:rFonts w:hint="eastAsia"/>
                <w:spacing w:val="-8"/>
                <w:kern w:val="0"/>
              </w:rPr>
              <w:t>安徽省自然资源厅关于进一步加强农村宅基地审批管理的实施意见》（皖农合〔</w:t>
            </w:r>
            <w:r>
              <w:rPr>
                <w:spacing w:val="-8"/>
                <w:kern w:val="0"/>
              </w:rPr>
              <w:t>2020</w:t>
            </w:r>
            <w:r>
              <w:rPr>
                <w:rFonts w:hint="eastAsia"/>
                <w:spacing w:val="-8"/>
                <w:kern w:val="0"/>
              </w:rPr>
              <w:t>〕</w:t>
            </w:r>
            <w:r>
              <w:rPr>
                <w:spacing w:val="-8"/>
                <w:kern w:val="0"/>
              </w:rPr>
              <w:t>38</w:t>
            </w:r>
            <w:r>
              <w:rPr>
                <w:rFonts w:hint="eastAsia"/>
                <w:spacing w:val="-8"/>
                <w:kern w:val="0"/>
              </w:rPr>
              <w:t>号）：三、严格农村宅基地审批。（七）明确农村宅基地审批流程。</w:t>
            </w:r>
            <w:r>
              <w:rPr>
                <w:spacing w:val="-8"/>
                <w:kern w:val="0"/>
              </w:rPr>
              <w:t>1</w:t>
            </w:r>
            <w:r>
              <w:rPr>
                <w:rFonts w:hint="eastAsia"/>
                <w:spacing w:val="-8"/>
                <w:kern w:val="0"/>
              </w:rPr>
              <w:t>．部门联审。乡镇人民政府受理农村村民宅基地和建房（规划许可）申请后，应当在</w:t>
            </w:r>
            <w:r>
              <w:rPr>
                <w:spacing w:val="-8"/>
                <w:kern w:val="0"/>
              </w:rPr>
              <w:t>10</w:t>
            </w:r>
            <w:r>
              <w:rPr>
                <w:rFonts w:hint="eastAsia"/>
                <w:spacing w:val="-8"/>
                <w:kern w:val="0"/>
              </w:rPr>
              <w:t>个工作日内，组织农业农村、自然资源等相关部门完成联合审核工作。农业农村部门负责审查申请人是否符合申请条件、拟用地是否符合宅基地合理布局要求和面积标准、宅基地和建房（规划许可）申请是否经过村组审核公示等，并综合各有关部门意见提出审批建议。自然资源部门负责审查用地建房是否符合国土空间规划、用途管制要求，是否取得用地计划。涉及占用农用地的，是否办理了农用地转用审批手续。涉及林业、水利、电力、公路等部门的，要及时征求意见。</w:t>
            </w:r>
            <w:r>
              <w:rPr>
                <w:spacing w:val="-8"/>
                <w:kern w:val="0"/>
              </w:rPr>
              <w:t>2</w:t>
            </w:r>
            <w:r>
              <w:rPr>
                <w:rFonts w:hint="eastAsia"/>
                <w:spacing w:val="-8"/>
                <w:kern w:val="0"/>
              </w:rPr>
              <w:t>．乡镇审批。乡镇人民政府根据各部门联审结果，对农村村民宅基地申请进行审批。经审核认为宅基地申请和用地审批符合条件、报送材料完备的，应当自联审合格之日起，在</w:t>
            </w:r>
            <w:r>
              <w:rPr>
                <w:spacing w:val="-8"/>
                <w:kern w:val="0"/>
              </w:rPr>
              <w:t>5</w:t>
            </w:r>
            <w:r>
              <w:rPr>
                <w:rFonts w:hint="eastAsia"/>
                <w:spacing w:val="-8"/>
                <w:kern w:val="0"/>
              </w:rPr>
              <w:t>个工作日内予以批准，发放《农村宅基地批准书》和乡村建设规划许可证，并同步将审批情况书面报县级农业农村、自然资源等部门备案。经联审不符合宅基地和用地审批申请条件的，乡镇人民政府应当在</w:t>
            </w:r>
            <w:r>
              <w:rPr>
                <w:spacing w:val="-8"/>
                <w:kern w:val="0"/>
              </w:rPr>
              <w:t>3</w:t>
            </w:r>
            <w:r>
              <w:rPr>
                <w:rFonts w:hint="eastAsia"/>
                <w:spacing w:val="-8"/>
                <w:kern w:val="0"/>
              </w:rPr>
              <w:t>个工作日内依法答复申请人，并说明理由；属报送材料不完备的，应当在</w:t>
            </w:r>
            <w:r>
              <w:rPr>
                <w:spacing w:val="-8"/>
                <w:kern w:val="0"/>
              </w:rPr>
              <w:t>3</w:t>
            </w:r>
            <w:r>
              <w:rPr>
                <w:rFonts w:hint="eastAsia"/>
                <w:spacing w:val="-8"/>
                <w:kern w:val="0"/>
              </w:rPr>
              <w:t>个工作日内一次性告知申请人需要补正的材料和相关要求。村民申请在符合村庄规划的现有宅基地上改建住宅的，在不突破规定宅基地面积、符合农房规划设计要求、不涉及切坡建房的情况下，确需改建的，市、县人民政府可结合实际制定简易审批程序。</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区农业农村水利局负责建立健全宅基地分配、使用、流转、违法用地查处等管理制度，完善宅基地用地标准；及时将农民建房新增建设用地需求通报同级自然资源和规划部门。</w:t>
            </w:r>
          </w:p>
          <w:p>
            <w:pPr>
              <w:widowControl/>
              <w:spacing w:line="240" w:lineRule="exact"/>
              <w:ind w:left="-63" w:leftChars="-30" w:right="-63" w:rightChars="-30"/>
              <w:rPr>
                <w:kern w:val="0"/>
              </w:rPr>
            </w:pPr>
            <w:r>
              <w:rPr>
                <w:rFonts w:hint="eastAsia"/>
                <w:kern w:val="0"/>
              </w:rPr>
              <w:t>区自然资源和规划局负责国土空间规划、土地利用计划和规划许可等工作，在国土空间规划中统筹安排宅基地用地规模和布局，满足合理的宅基地需求，依法办理农用地转用审查报批和规划许可等相关手续。</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受理农村村民宅基地和建房（</w:t>
            </w:r>
            <w:r>
              <w:rPr>
                <w:kern w:val="0"/>
              </w:rPr>
              <w:t xml:space="preserve"> </w:t>
            </w:r>
            <w:r>
              <w:rPr>
                <w:rFonts w:hint="eastAsia"/>
                <w:kern w:val="0"/>
              </w:rPr>
              <w:t>规划许可）申请后，应当组织农业农村、自然资源和规划等相关部门完成联合审核工作，并根据各部门联审结果，对农村村民宅基地申请进行审批。经审核认为宅基地申请和用地审批符合条件、报送材料完备的，应当自联审合格之日起，在</w:t>
            </w:r>
            <w:r>
              <w:rPr>
                <w:kern w:val="0"/>
              </w:rPr>
              <w:t xml:space="preserve"> 5 </w:t>
            </w:r>
            <w:r>
              <w:rPr>
                <w:rFonts w:hint="eastAsia"/>
                <w:kern w:val="0"/>
              </w:rPr>
              <w:t>个工作日内予以批准，发放《农村宅基地批准书》和乡村建设规划许可证，并同步将审批情况书面报县级农业农村、自然资源和规划等部门备案。</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4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spacing w:val="-8"/>
                <w:kern w:val="0"/>
              </w:rPr>
            </w:pPr>
            <w:r>
              <w:rPr>
                <w:spacing w:val="-8"/>
                <w:kern w:val="0"/>
              </w:rPr>
              <w:t>2</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spacing w:val="-8"/>
                <w:kern w:val="0"/>
              </w:rPr>
            </w:pPr>
            <w:r>
              <w:rPr>
                <w:rFonts w:hint="eastAsia"/>
                <w:spacing w:val="-8"/>
                <w:kern w:val="0"/>
              </w:rPr>
              <w:t>行政许可</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在村庄、集镇规划区修建临时建筑物、构筑物和其他设施的批准</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《村庄和集镇规划建设管理条例》第三十二条：未经乡级人民政府批准，任何单位和个人不得擅自在村庄、集镇规划区内的街道、广场、市场和车站等场所修建临时建筑物、构筑物和其他设施。</w:t>
            </w:r>
            <w:r>
              <w:rPr>
                <w:spacing w:val="-8"/>
                <w:kern w:val="0"/>
              </w:rPr>
              <w:t xml:space="preserve"> </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区自然资源和规划局对材料进行审查，符合条件、报送材料完备的，予以批准，并进行备案。</w:t>
            </w:r>
          </w:p>
          <w:p>
            <w:pPr>
              <w:widowControl/>
              <w:spacing w:line="240" w:lineRule="exact"/>
              <w:ind w:left="-63" w:leftChars="-30" w:right="-63" w:rightChars="-30"/>
              <w:rPr>
                <w:spacing w:val="-8"/>
                <w:kern w:val="0"/>
              </w:rPr>
            </w:pPr>
            <w:r>
              <w:rPr>
                <w:rFonts w:hint="eastAsia"/>
                <w:spacing w:val="-8"/>
                <w:kern w:val="0"/>
              </w:rPr>
              <w:t>区农业农村水利局就村庄人居环境、农业区划审核等业务进行指导。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严格控制在村庄、集镇规划区内修建临时建筑物、构筑物和其他设施，确有需要的，按有关规定予以批准。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p>
        </w:tc>
      </w:tr>
      <w:tr>
        <w:tblPrEx>
          <w:tblCellMar>
            <w:top w:w="0" w:type="dxa"/>
            <w:left w:w="108" w:type="dxa"/>
            <w:bottom w:w="0" w:type="dxa"/>
            <w:right w:w="108" w:type="dxa"/>
          </w:tblCellMar>
        </w:tblPrEx>
        <w:trPr>
          <w:trHeight w:val="356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spacing w:val="-8"/>
                <w:kern w:val="0"/>
              </w:rPr>
            </w:pPr>
            <w:r>
              <w:rPr>
                <w:spacing w:val="-8"/>
                <w:kern w:val="0"/>
              </w:rPr>
              <w:t>3</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spacing w:val="-8"/>
                <w:kern w:val="0"/>
              </w:rPr>
            </w:pPr>
            <w:r>
              <w:rPr>
                <w:rFonts w:hint="eastAsia"/>
                <w:spacing w:val="-8"/>
                <w:kern w:val="0"/>
              </w:rPr>
              <w:t>行政</w:t>
            </w:r>
          </w:p>
          <w:p>
            <w:pPr>
              <w:widowControl/>
              <w:spacing w:line="240" w:lineRule="exact"/>
              <w:ind w:left="-63" w:leftChars="-30" w:right="-63" w:rightChars="-30"/>
              <w:jc w:val="center"/>
              <w:rPr>
                <w:spacing w:val="-8"/>
                <w:kern w:val="0"/>
              </w:rPr>
            </w:pPr>
            <w:r>
              <w:rPr>
                <w:rFonts w:hint="eastAsia"/>
                <w:spacing w:val="-8"/>
                <w:kern w:val="0"/>
              </w:rPr>
              <w:t>许可</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农民集体所有土地由本集体经济组织以外的单位或者个人承包经营的审批</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中华人民共和国农村土地承包法》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区农业农村水利局</w:t>
            </w:r>
            <w:r>
              <w:rPr>
                <w:spacing w:val="-8"/>
                <w:kern w:val="0"/>
              </w:rPr>
              <w:t>负责本行政区域内农村土地承包经营及承包经营合同管理</w:t>
            </w:r>
            <w:r>
              <w:rPr>
                <w:rFonts w:hint="eastAsia"/>
                <w:spacing w:val="-8"/>
                <w:kern w:val="0"/>
              </w:rPr>
              <w:t>。</w:t>
            </w:r>
          </w:p>
          <w:p>
            <w:pPr>
              <w:widowControl/>
              <w:spacing w:line="240" w:lineRule="exact"/>
              <w:ind w:left="-63" w:leftChars="-30" w:right="-63" w:rightChars="-30"/>
              <w:rPr>
                <w:rFonts w:hint="eastAsia"/>
                <w:spacing w:val="-8"/>
                <w:kern w:val="0"/>
              </w:rPr>
            </w:pPr>
            <w:r>
              <w:rPr>
                <w:rFonts w:hint="eastAsia"/>
                <w:spacing w:val="-8"/>
                <w:kern w:val="0"/>
              </w:rPr>
              <w:t>区自然资源和规划局审核用地是否符合规划等，并对其进行业务指导。</w:t>
            </w:r>
          </w:p>
          <w:p>
            <w:pPr>
              <w:widowControl/>
              <w:spacing w:line="240" w:lineRule="exact"/>
              <w:ind w:left="-63" w:leftChars="-30" w:right="-63" w:rightChars="-30"/>
              <w:rPr>
                <w:spacing w:val="-8"/>
                <w:kern w:val="0"/>
              </w:rPr>
            </w:pPr>
            <w:r>
              <w:rPr>
                <w:rFonts w:hint="eastAsia"/>
                <w:spacing w:val="-8"/>
                <w:kern w:val="0"/>
              </w:rPr>
              <w:t>区林业局负责本集体经济组织以外的单位或者个人承包农民集体所有土地从事林业生产经营的林业部门可提供技术指导。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8"/>
                <w:kern w:val="0"/>
              </w:rPr>
            </w:pPr>
            <w:r>
              <w:rPr>
                <w:rFonts w:hint="eastAsia"/>
                <w:spacing w:val="-8"/>
                <w:kern w:val="0"/>
              </w:rPr>
              <w:t>负责对农民集体所有的土地由本集体经济组织以外的单位或者个人承包经营的审批，并加强日常监管。</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p>
        </w:tc>
      </w:tr>
      <w:tr>
        <w:tblPrEx>
          <w:tblCellMar>
            <w:top w:w="0" w:type="dxa"/>
            <w:left w:w="108" w:type="dxa"/>
            <w:bottom w:w="0" w:type="dxa"/>
            <w:right w:w="108" w:type="dxa"/>
          </w:tblCellMar>
        </w:tblPrEx>
        <w:trPr>
          <w:trHeight w:val="3230"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spacing w:val="-8"/>
                <w:kern w:val="0"/>
              </w:rPr>
            </w:pPr>
            <w:r>
              <w:rPr>
                <w:spacing w:val="-8"/>
                <w:kern w:val="0"/>
              </w:rPr>
              <w:t>4</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spacing w:val="-8"/>
                <w:kern w:val="0"/>
              </w:rPr>
            </w:pPr>
            <w:r>
              <w:rPr>
                <w:rFonts w:hint="eastAsia"/>
                <w:spacing w:val="-8"/>
                <w:kern w:val="0"/>
              </w:rPr>
              <w:t>行政许可</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spacing w:val="-8"/>
                <w:kern w:val="0"/>
              </w:rPr>
            </w:pPr>
            <w:r>
              <w:rPr>
                <w:rFonts w:hint="eastAsia"/>
                <w:spacing w:val="-8"/>
                <w:kern w:val="0"/>
              </w:rPr>
              <w:t>农村集体经济组织统一经营的林权流转给本集体经济组织以外的单位和个人的流转方案审批</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spacing w:val="-8"/>
                <w:kern w:val="0"/>
              </w:rPr>
            </w:pPr>
            <w:r>
              <w:rPr>
                <w:spacing w:val="-8"/>
                <w:kern w:val="0"/>
              </w:rPr>
              <w:t>1.</w:t>
            </w:r>
            <w:r>
              <w:rPr>
                <w:rFonts w:hint="eastAsia"/>
                <w:spacing w:val="-8"/>
                <w:kern w:val="0"/>
              </w:rPr>
              <w:t>《中华人民共和国森林法》第十五条：林地和林地上的森林、林木的所有权、使用权，由不动产登记机构统一登记造册，核发证书。国务院确定的国家重点林区（以下简称重点林区）的森林、林木和林地，由国务院自然资源主管部门负责登记。</w:t>
            </w:r>
          </w:p>
          <w:p>
            <w:pPr>
              <w:widowControl/>
              <w:spacing w:line="240" w:lineRule="exact"/>
              <w:ind w:left="-63" w:leftChars="-30" w:right="-63" w:rightChars="-30"/>
              <w:rPr>
                <w:spacing w:val="-8"/>
                <w:kern w:val="0"/>
              </w:rPr>
            </w:pPr>
            <w:r>
              <w:rPr>
                <w:spacing w:val="-8"/>
                <w:kern w:val="0"/>
              </w:rPr>
              <w:t>2.</w:t>
            </w:r>
            <w:r>
              <w:rPr>
                <w:rFonts w:hint="eastAsia"/>
                <w:spacing w:val="-8"/>
                <w:kern w:val="0"/>
              </w:rPr>
              <w:t>《安徽省林权管理条例》第二十三条：农村集体经济组织统一经营的林权流转，应当将林权评估基价、流转期限、收入分配方案等，在本集体经济组织内公告不少于十五日，并经本集体经济组织成员的村民会议三分之二以上成员或者三分之二以上村民代表同意。其中，流转给本集体经济组织以外的单位和个人的，应当对流入方的资信情况和经营能力进行审查，通过招标、拍卖或者公开协商等方式选择流入方，其流转方案应当报乡级人民政府批准。</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hAnsi="宋体" w:cs="宋体"/>
                <w:spacing w:val="-8"/>
                <w:kern w:val="0"/>
              </w:rPr>
            </w:pPr>
            <w:r>
              <w:rPr>
                <w:rFonts w:hint="eastAsia"/>
                <w:spacing w:val="-8"/>
                <w:kern w:val="0"/>
              </w:rPr>
              <w:t>区自然资源和规划局</w:t>
            </w:r>
            <w:r>
              <w:rPr>
                <w:rFonts w:hint="eastAsia" w:hAnsi="宋体" w:cs="宋体"/>
                <w:spacing w:val="-8"/>
                <w:kern w:val="0"/>
              </w:rPr>
              <w:t>负责对林地和林地上的森林、林木的所有权、使用权统一登记造册核发证书。</w:t>
            </w:r>
          </w:p>
          <w:p>
            <w:pPr>
              <w:widowControl/>
              <w:spacing w:line="240" w:lineRule="exact"/>
              <w:ind w:left="-63" w:leftChars="-30" w:right="-63" w:rightChars="-30"/>
              <w:rPr>
                <w:spacing w:val="-8"/>
                <w:kern w:val="0"/>
              </w:rPr>
            </w:pPr>
            <w:r>
              <w:rPr>
                <w:rFonts w:hint="eastAsia" w:hAnsi="宋体" w:cs="宋体"/>
                <w:spacing w:val="-8"/>
                <w:kern w:val="0"/>
              </w:rPr>
              <w:t>区林业局</w:t>
            </w:r>
            <w:r>
              <w:rPr>
                <w:rFonts w:hint="eastAsia"/>
                <w:spacing w:val="-8"/>
                <w:kern w:val="0"/>
              </w:rPr>
              <w:t>对农村集体经济组织统一经营的林权流转给本集体经济组织以外的单位和个人的，区林业局先行审核后由不动产登记机构统一登记造册，核发证书</w:t>
            </w:r>
            <w:r>
              <w:rPr>
                <w:rFonts w:hint="eastAsia" w:hAnsi="宋体" w:cs="宋体"/>
                <w:spacing w:val="-8"/>
                <w:kern w:val="0"/>
              </w:rPr>
              <w:t>。</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spacing w:val="-8"/>
                <w:kern w:val="0"/>
              </w:rPr>
            </w:pPr>
            <w:r>
              <w:rPr>
                <w:rFonts w:hint="eastAsia"/>
                <w:spacing w:val="-8"/>
                <w:kern w:val="0"/>
              </w:rPr>
              <w:t>负责审批农村集体经济组织统一经营的林权流转给本集体经济组织以外的单位和个人的流转方案。</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spacing w:val="-8"/>
                <w:kern w:val="0"/>
              </w:rPr>
            </w:pPr>
          </w:p>
        </w:tc>
      </w:tr>
      <w:tr>
        <w:tblPrEx>
          <w:tblCellMar>
            <w:top w:w="0" w:type="dxa"/>
            <w:left w:w="108" w:type="dxa"/>
            <w:bottom w:w="0" w:type="dxa"/>
            <w:right w:w="108" w:type="dxa"/>
          </w:tblCellMar>
        </w:tblPrEx>
        <w:trPr>
          <w:trHeight w:val="2283"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5</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许可</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kern w:val="0"/>
              </w:rPr>
            </w:pPr>
            <w:r>
              <w:rPr>
                <w:rFonts w:hint="eastAsia"/>
                <w:kern w:val="0"/>
              </w:rPr>
              <w:t>受委托对农村居民采伐自留山和个人承包集体林地上林木的采伐许可证的审核发放</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spacing w:val="-6"/>
                <w:kern w:val="0"/>
              </w:rPr>
            </w:pPr>
            <w:r>
              <w:rPr>
                <w:rFonts w:hint="eastAsia"/>
                <w:spacing w:val="-6"/>
                <w:kern w:val="0"/>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widowControl/>
              <w:spacing w:line="240" w:lineRule="exact"/>
              <w:ind w:left="-63" w:leftChars="-30" w:right="-63" w:rightChars="-30"/>
              <w:rPr>
                <w:spacing w:val="-6"/>
                <w:kern w:val="0"/>
              </w:rPr>
            </w:pPr>
            <w:r>
              <w:rPr>
                <w:rFonts w:hint="eastAsia"/>
                <w:spacing w:val="-6"/>
                <w:kern w:val="0"/>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区林业局负责业务指导，并加强监督。</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根据县级林业部门委托，依照有关规定负责对农村居民采伐自留山和个人承包集体林地上的林木审核发放采伐许可证。</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536"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6</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强制</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对未依法取得乡村建设规划许可证或未按乡村建设规划许可证建设的，责令停止建设、限期改正</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6"/>
                <w:kern w:val="0"/>
              </w:rPr>
            </w:pPr>
            <w:r>
              <w:rPr>
                <w:rFonts w:hint="eastAsia"/>
                <w:spacing w:val="-6"/>
                <w:kern w:val="0"/>
              </w:rPr>
              <w:t>区自然资源和规划局对违反城乡规划法行为中涉及土地违法行为进行立案查处。</w:t>
            </w:r>
          </w:p>
          <w:p>
            <w:pPr>
              <w:widowControl/>
              <w:spacing w:line="240" w:lineRule="exact"/>
              <w:ind w:left="-63" w:leftChars="-30" w:right="-63" w:rightChars="-30"/>
              <w:rPr>
                <w:rFonts w:hint="eastAsia"/>
                <w:spacing w:val="-6"/>
                <w:kern w:val="0"/>
              </w:rPr>
            </w:pPr>
            <w:r>
              <w:rPr>
                <w:rFonts w:hint="eastAsia"/>
                <w:spacing w:val="-6"/>
                <w:kern w:val="0"/>
              </w:rPr>
              <w:t>区农业农村水利局</w:t>
            </w:r>
            <w:r>
              <w:rPr>
                <w:spacing w:val="-6"/>
              </w:rPr>
              <w:t>对违反城乡规划法行为中涉及的人居环境，农业规划等情况进行核查。</w:t>
            </w:r>
          </w:p>
          <w:p>
            <w:pPr>
              <w:widowControl/>
              <w:spacing w:line="240" w:lineRule="exact"/>
              <w:ind w:left="-63" w:leftChars="-30" w:right="-63" w:rightChars="-30"/>
              <w:rPr>
                <w:spacing w:val="-6"/>
                <w:kern w:val="0"/>
              </w:rPr>
            </w:pPr>
            <w:r>
              <w:rPr>
                <w:rFonts w:hint="eastAsia"/>
                <w:spacing w:val="-6"/>
              </w:rPr>
              <w:t>区</w:t>
            </w:r>
            <w:r>
              <w:rPr>
                <w:spacing w:val="-6"/>
              </w:rPr>
              <w:t>城管</w:t>
            </w:r>
            <w:r>
              <w:rPr>
                <w:rFonts w:hint="eastAsia"/>
                <w:spacing w:val="-6"/>
              </w:rPr>
              <w:t>执法局</w:t>
            </w:r>
            <w:r>
              <w:rPr>
                <w:spacing w:val="-6"/>
              </w:rPr>
              <w:t>对城镇辖区的违法建</w:t>
            </w:r>
            <w:r>
              <w:rPr>
                <w:rFonts w:hint="eastAsia"/>
                <w:spacing w:val="-6"/>
              </w:rPr>
              <w:t>设</w:t>
            </w:r>
            <w:r>
              <w:rPr>
                <w:spacing w:val="-6"/>
              </w:rPr>
              <w:t>协助区自规局、</w:t>
            </w:r>
            <w:r>
              <w:rPr>
                <w:rFonts w:hint="eastAsia"/>
                <w:spacing w:val="-6"/>
              </w:rPr>
              <w:t>乡镇</w:t>
            </w:r>
            <w:r>
              <w:rPr>
                <w:spacing w:val="-6"/>
              </w:rPr>
              <w:t>查处；对城镇辖区外的违法建设做好业务指导。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对辖区内未依法取得乡村建设规划许可证或未按乡村建设规划许可证建设等情况进行巡查，发现违法行为立即责令停止建设、限期改正；逾期不改正的，可以拆除。</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2644"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7</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强制</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kern w:val="0"/>
              </w:rPr>
            </w:pPr>
            <w:r>
              <w:rPr>
                <w:rFonts w:hint="eastAsia"/>
                <w:kern w:val="0"/>
              </w:rPr>
              <w:t>防汛采取非常紧急措施遇到阻拦和拖延时组织强制实施</w:t>
            </w:r>
          </w:p>
        </w:tc>
        <w:tc>
          <w:tcPr>
            <w:tcW w:w="7980"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left"/>
              <w:rPr>
                <w:kern w:val="0"/>
              </w:rPr>
            </w:pPr>
            <w:r>
              <w:rPr>
                <w:rFonts w:hint="eastAsia"/>
                <w:kern w:val="0"/>
              </w:rPr>
              <w:t>1.《中华人民共和国防洪法》第四十二条　对河道、湖泊范围内阻碍行洪的障碍物，按照谁设障、谁清除的原则，由防汛指挥机构责令限期清除；逾期不清除的，由防汛指挥机构组织强行清除，所需费用由设障者承担。</w:t>
            </w:r>
          </w:p>
          <w:p>
            <w:pPr>
              <w:widowControl/>
              <w:spacing w:line="240" w:lineRule="exact"/>
              <w:ind w:left="-63" w:leftChars="-30" w:right="-63" w:rightChars="-30"/>
              <w:rPr>
                <w:kern w:val="0"/>
              </w:rPr>
            </w:pPr>
            <w:r>
              <w:rPr>
                <w:rFonts w:hint="eastAsia"/>
                <w:kern w:val="0"/>
              </w:rPr>
              <w:t>2.《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区人民政府防汛指挥部指导乡镇开展工作，采取非常紧急措施遇到阻拦和拖延时，对不配合的单位和个人组织强制实施。</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应当告知相关单位和个人应履行的义务并告之其履行义务的期限、方式和依法享有的陈述权、申辩权，若当事人依然阻拦和拖延，报告上级主管部门，并配合执法部门做好相关执法工作。</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26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8</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行政确认</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确定村道公路用地外缘的建筑控制区</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安徽省农村公路条例》第三十二条：县级人民政府应当确定县道、乡道两侧自边沟（截水沟、坡脚护坡道）外缘起不少于一米的范围为公路用地，自公路用地外缘起县道不少于十米、乡道不少于五米的范围为建筑控制区，并向社会公告。村道的公路用地范围由村民委员会通过村民会议或者村民代表会议确定。乡（镇）人民政府应当根据具体情况，确定村道自公路用地外缘起一般不少于三米的范围为建筑控制区，并向村民公告。</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4"/>
                <w:kern w:val="0"/>
              </w:rPr>
            </w:pPr>
            <w:r>
              <w:rPr>
                <w:rFonts w:hint="eastAsia"/>
                <w:spacing w:val="-4"/>
                <w:kern w:val="0"/>
              </w:rPr>
              <w:t>区交通运输局负责对需要在公路两侧修建建筑物和地面构筑物的，其建筑设施边缘与公路用地外缘起向外的距离标准为：县道不少于１０米、乡道不少于５米；公路弯道内侧、互通立交以及平面交叉道口的建筑控制区范围根据安全视距等要求进行确定。</w:t>
            </w:r>
          </w:p>
          <w:p>
            <w:pPr>
              <w:widowControl/>
              <w:spacing w:line="240" w:lineRule="exact"/>
              <w:ind w:left="-63" w:leftChars="-30" w:right="-63" w:rightChars="-30"/>
              <w:rPr>
                <w:spacing w:val="-4"/>
                <w:kern w:val="0"/>
              </w:rPr>
            </w:pPr>
            <w:r>
              <w:rPr>
                <w:rFonts w:hint="eastAsia"/>
                <w:spacing w:val="-4"/>
                <w:kern w:val="0"/>
              </w:rPr>
              <w:t>区自然资源和规划局按规定做好县道、乡道两侧建筑控制区的土地、规划工作。</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在村民委员会确定村道的公路用地范围后，根据具体情况确定村道公路用地外缘的建筑控制区，并向村民公告。</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124"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9</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行政</w:t>
            </w:r>
          </w:p>
          <w:p>
            <w:pPr>
              <w:widowControl/>
              <w:spacing w:line="240" w:lineRule="exact"/>
              <w:ind w:left="-63" w:leftChars="-30" w:right="-63" w:rightChars="-30"/>
              <w:jc w:val="center"/>
              <w:rPr>
                <w:kern w:val="0"/>
              </w:rPr>
            </w:pPr>
            <w:r>
              <w:rPr>
                <w:rFonts w:hint="eastAsia"/>
                <w:kern w:val="0"/>
              </w:rPr>
              <w:t>规划</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编制乡镇国土空间规划及村庄规划</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《中华人民共和国土地管理法》第十五条：各级人民政府应当依据国民经济和社会发展规划、国土整治和资源环境保护的要求、土地供给能力以及各项建设对土地的需求，组织编制土地利用总体规划。</w:t>
            </w:r>
          </w:p>
          <w:p>
            <w:pPr>
              <w:widowControl/>
              <w:spacing w:line="240" w:lineRule="exact"/>
              <w:ind w:left="-63" w:leftChars="-30" w:right="-63" w:rightChars="-30"/>
              <w:rPr>
                <w:kern w:val="0"/>
              </w:rPr>
            </w:pPr>
            <w:r>
              <w:rPr>
                <w:kern w:val="0"/>
              </w:rPr>
              <w:t>2.</w:t>
            </w:r>
            <w:r>
              <w:rPr>
                <w:rFonts w:hint="eastAsia"/>
                <w:kern w:val="0"/>
              </w:rPr>
              <w:t>《中华人民共和国城乡规划法》第十五条：县人民政府组织编制县人民政府所在地镇的总体规划，报上一级人民政府审批。其他镇的总体规划由镇人民政府组织编制，报上一级人民政府审批。</w:t>
            </w:r>
            <w:r>
              <w:rPr>
                <w:kern w:val="0"/>
              </w:rPr>
              <w:t xml:space="preserve"> </w:t>
            </w:r>
          </w:p>
          <w:p>
            <w:pPr>
              <w:widowControl/>
              <w:spacing w:line="240" w:lineRule="exact"/>
              <w:ind w:left="-63" w:leftChars="-30" w:right="-63" w:rightChars="-30"/>
              <w:rPr>
                <w:kern w:val="0"/>
              </w:rPr>
            </w:pPr>
            <w:r>
              <w:rPr>
                <w:kern w:val="0"/>
              </w:rPr>
              <w:t>3.</w:t>
            </w:r>
            <w:r>
              <w:rPr>
                <w:rFonts w:hint="eastAsia"/>
                <w:kern w:val="0"/>
              </w:rPr>
              <w:t>《村庄和集镇规划建设管理条例》第八条：村庄、集镇规划由乡级人民政府负责组织编制，并监督实施。</w:t>
            </w:r>
            <w:r>
              <w:rPr>
                <w:kern w:val="0"/>
              </w:rPr>
              <w:t xml:space="preserve"> </w:t>
            </w:r>
          </w:p>
          <w:p>
            <w:pPr>
              <w:widowControl/>
              <w:spacing w:line="240" w:lineRule="exact"/>
              <w:ind w:left="-63" w:leftChars="-30" w:right="-63" w:rightChars="-30"/>
              <w:rPr>
                <w:kern w:val="0"/>
              </w:rPr>
            </w:pPr>
            <w:r>
              <w:rPr>
                <w:kern w:val="0"/>
              </w:rPr>
              <w:t>4.</w:t>
            </w:r>
            <w:r>
              <w:rPr>
                <w:rFonts w:hint="eastAsia"/>
                <w:kern w:val="0"/>
              </w:rPr>
              <w:t>《中共中央</w:t>
            </w:r>
            <w:r>
              <w:rPr>
                <w:kern w:val="0"/>
              </w:rPr>
              <w:t xml:space="preserve">  </w:t>
            </w:r>
            <w:r>
              <w:rPr>
                <w:rFonts w:hint="eastAsia"/>
                <w:kern w:val="0"/>
              </w:rPr>
              <w:t>国务院关于建立国土空间规划体系并监督实施的若干意见》（中发〔</w:t>
            </w:r>
            <w:r>
              <w:rPr>
                <w:kern w:val="0"/>
              </w:rPr>
              <w:t>2019</w:t>
            </w:r>
            <w:r>
              <w:rPr>
                <w:rFonts w:hint="eastAsia"/>
                <w:kern w:val="0"/>
              </w:rPr>
              <w:t>〕</w:t>
            </w:r>
            <w:r>
              <w:rPr>
                <w:kern w:val="0"/>
              </w:rPr>
              <w:t>18</w:t>
            </w:r>
            <w:r>
              <w:rPr>
                <w:rFonts w:hint="eastAsia"/>
                <w:kern w:val="0"/>
              </w:rPr>
              <w:t>号）：建立国土空间规划体系并监督实施，将主体功能区规划、土地利用规划、城乡规划等空间规划融合为统一的国土空间规划，实现</w:t>
            </w:r>
            <w:r>
              <w:rPr>
                <w:kern w:val="0"/>
              </w:rPr>
              <w:t>“</w:t>
            </w:r>
            <w:r>
              <w:rPr>
                <w:rFonts w:hint="eastAsia"/>
                <w:kern w:val="0"/>
              </w:rPr>
              <w:t>多规合一</w:t>
            </w:r>
            <w:r>
              <w:rPr>
                <w:kern w:val="0"/>
              </w:rPr>
              <w:t>”</w:t>
            </w:r>
            <w:r>
              <w:rPr>
                <w:rFonts w:hint="eastAsia"/>
                <w:kern w:val="0"/>
              </w:rPr>
              <w:t>。</w:t>
            </w:r>
          </w:p>
          <w:p>
            <w:pPr>
              <w:widowControl/>
              <w:spacing w:line="240" w:lineRule="exact"/>
              <w:ind w:left="-63" w:leftChars="-30" w:right="-63" w:rightChars="-30"/>
              <w:rPr>
                <w:kern w:val="0"/>
              </w:rPr>
            </w:pPr>
            <w:r>
              <w:rPr>
                <w:kern w:val="0"/>
              </w:rPr>
              <w:t>5.</w:t>
            </w:r>
            <w:r>
              <w:rPr>
                <w:rFonts w:hint="eastAsia"/>
                <w:kern w:val="0"/>
              </w:rPr>
              <w:t>《自然资源部关于全面开展国土空间规划工作的通知》（自然资发〔</w:t>
            </w:r>
            <w:r>
              <w:rPr>
                <w:kern w:val="0"/>
              </w:rPr>
              <w:t>2019</w:t>
            </w:r>
            <w:r>
              <w:rPr>
                <w:rFonts w:hint="eastAsia"/>
                <w:kern w:val="0"/>
              </w:rPr>
              <w:t>〕</w:t>
            </w:r>
            <w:r>
              <w:rPr>
                <w:kern w:val="0"/>
              </w:rPr>
              <w:t>87</w:t>
            </w:r>
            <w:r>
              <w:rPr>
                <w:rFonts w:hint="eastAsia"/>
                <w:kern w:val="0"/>
              </w:rPr>
              <w:t>号）：各地不再新编和报批主体功能区规划、土地利用总体规划、城镇体系规划、城市（镇）总体规划、海洋功能区划等。</w:t>
            </w:r>
          </w:p>
          <w:p>
            <w:pPr>
              <w:widowControl/>
              <w:spacing w:line="240" w:lineRule="exact"/>
              <w:ind w:left="-63" w:leftChars="-30" w:right="-63" w:rightChars="-30"/>
              <w:rPr>
                <w:kern w:val="0"/>
              </w:rPr>
            </w:pPr>
            <w:r>
              <w:rPr>
                <w:kern w:val="0"/>
              </w:rPr>
              <w:t>6.</w:t>
            </w:r>
            <w:r>
              <w:rPr>
                <w:rFonts w:hint="eastAsia"/>
                <w:kern w:val="0"/>
              </w:rPr>
              <w:t>《安徽省人民政府办公厅关于印发全省国土空间规划编制工作方案的通知》（皖政办〔</w:t>
            </w:r>
            <w:r>
              <w:rPr>
                <w:kern w:val="0"/>
              </w:rPr>
              <w:t>2019</w:t>
            </w:r>
            <w:r>
              <w:rPr>
                <w:rFonts w:hint="eastAsia"/>
                <w:kern w:val="0"/>
              </w:rPr>
              <w:t>〕</w:t>
            </w:r>
            <w:r>
              <w:rPr>
                <w:kern w:val="0"/>
              </w:rPr>
              <w:t>32</w:t>
            </w:r>
            <w:r>
              <w:rPr>
                <w:rFonts w:hint="eastAsia"/>
                <w:kern w:val="0"/>
              </w:rPr>
              <w:t>号）：乡镇国土空间规划由乡镇政府组织编制，报县（市）政府审批。</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区自然资源和规划局加强对乡镇国土空间规划及城镇开发边界外的详细规划编制的业务指导，并按照有关规定进行审查。</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按照有关规定组织编制乡镇国土空间规划及村庄规划，并按程序报批。</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1863"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10</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textAlignment w:val="center"/>
              <w:rPr>
                <w:kern w:val="0"/>
              </w:rPr>
            </w:pPr>
            <w:r>
              <w:rPr>
                <w:rFonts w:hint="eastAsia"/>
                <w:kern w:val="0"/>
              </w:rPr>
              <w:t>行政规划</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编制、修改乡道规划</w:t>
            </w:r>
          </w:p>
        </w:tc>
        <w:tc>
          <w:tcPr>
            <w:tcW w:w="7980"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textAlignment w:val="center"/>
              <w:rPr>
                <w:kern w:val="0"/>
              </w:rPr>
            </w:pPr>
            <w:r>
              <w:rPr>
                <w:rFonts w:hint="eastAsia"/>
                <w:kern w:val="0"/>
              </w:rPr>
              <w:t>《中华人民共和国公路法》第十四条：乡道规划由县级人民政府交通主管部门协助乡、民族乡、镇人民政府编制，报县级人民政府批准。</w:t>
            </w:r>
          </w:p>
          <w:p>
            <w:pPr>
              <w:widowControl/>
              <w:spacing w:line="280" w:lineRule="exact"/>
              <w:ind w:left="-63" w:leftChars="-30" w:right="-63" w:rightChars="-30"/>
              <w:textAlignment w:val="center"/>
              <w:rPr>
                <w:kern w:val="0"/>
              </w:rPr>
            </w:pPr>
            <w:r>
              <w:rPr>
                <w:rFonts w:hint="eastAsia"/>
                <w:kern w:val="0"/>
              </w:rPr>
              <w:t>第十六条：经批准的省道、县道、乡道公路规划需要修改的，由原编制机关提出修改方案，报原批准机关批准。</w:t>
            </w:r>
          </w:p>
        </w:tc>
        <w:tc>
          <w:tcPr>
            <w:tcW w:w="2057"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textAlignment w:val="center"/>
              <w:rPr>
                <w:kern w:val="0"/>
              </w:rPr>
            </w:pPr>
            <w:r>
              <w:rPr>
                <w:rFonts w:hint="eastAsia"/>
                <w:kern w:val="0"/>
              </w:rPr>
              <w:t>区交通运输局负责指导、协助乡、民族乡、镇人民政府编制乡道规划。</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在县级交通部门的协助下，编制、修改乡道规划，并报县级人民政府批准。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rFonts w:hint="eastAsia"/>
                <w:kern w:val="0"/>
              </w:rPr>
            </w:pPr>
          </w:p>
        </w:tc>
      </w:tr>
      <w:tr>
        <w:tblPrEx>
          <w:tblCellMar>
            <w:top w:w="0" w:type="dxa"/>
            <w:left w:w="108" w:type="dxa"/>
            <w:bottom w:w="0" w:type="dxa"/>
            <w:right w:w="108" w:type="dxa"/>
          </w:tblCellMar>
        </w:tblPrEx>
        <w:trPr>
          <w:trHeight w:val="3639"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行政裁决</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个人之间、个人与单位之间林木所有权和林地使用权争议处理</w:t>
            </w:r>
          </w:p>
        </w:tc>
        <w:tc>
          <w:tcPr>
            <w:tcW w:w="7980"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kern w:val="0"/>
              </w:rPr>
            </w:pPr>
            <w:r>
              <w:rPr>
                <w:rFonts w:hint="eastAsia"/>
                <w:kern w:val="0"/>
              </w:rPr>
              <w:t>《中华人民共和国森林法》第二十二条：单位之间发生的林木、林地所有权和使用权争议，由县级以上人民政府依法处理。</w:t>
            </w:r>
            <w:r>
              <w:rPr>
                <w:kern w:val="0"/>
              </w:rPr>
              <w:t xml:space="preserve"> </w:t>
            </w:r>
            <w:r>
              <w:rPr>
                <w:rFonts w:hint="eastAsia"/>
                <w:kern w:val="0"/>
              </w:rPr>
              <w:t>个人之间、个人与单位之间发生的林木所有权和林地使用权争议，由乡镇人民政府或者县级以上人民政府依法处理。</w:t>
            </w:r>
            <w:r>
              <w:rPr>
                <w:kern w:val="0"/>
              </w:rPr>
              <w:t xml:space="preserve"> </w:t>
            </w:r>
            <w:r>
              <w:rPr>
                <w:rFonts w:hint="eastAsia"/>
                <w:kern w:val="0"/>
              </w:rPr>
              <w:t>当事人对有关人民政府的处理决定不服的，可以自接到处理决定通知之日起三十日内，向人民法院起诉。</w:t>
            </w:r>
            <w:r>
              <w:rPr>
                <w:kern w:val="0"/>
              </w:rPr>
              <w:t xml:space="preserve"> </w:t>
            </w:r>
            <w:r>
              <w:rPr>
                <w:rFonts w:hint="eastAsia"/>
                <w:kern w:val="0"/>
              </w:rPr>
              <w:t>在林木、林地权属争议解决前，除因森林防火、林业有害生物防治、国家重大基础设施建设等需要外，当事人任何一方不得砍伐有争议的林木或者改变林地现状。</w:t>
            </w:r>
            <w:r>
              <w:rPr>
                <w:kern w:val="0"/>
              </w:rPr>
              <w:t xml:space="preserve"> </w:t>
            </w:r>
          </w:p>
        </w:tc>
        <w:tc>
          <w:tcPr>
            <w:tcW w:w="2057"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rFonts w:hint="eastAsia"/>
                <w:bCs/>
                <w:kern w:val="0"/>
              </w:rPr>
            </w:pPr>
            <w:r>
              <w:rPr>
                <w:rFonts w:hint="eastAsia"/>
                <w:kern w:val="0"/>
              </w:rPr>
              <w:t>区自然资源和规划局</w:t>
            </w:r>
            <w:r>
              <w:rPr>
                <w:rFonts w:hint="eastAsia"/>
                <w:bCs/>
                <w:kern w:val="0"/>
              </w:rPr>
              <w:t>会同区林业局负责对单位之间发生的林木、林地所有权和使用权争议处理，并负责对乡镇林木、林地相关争议处理的业务指导。</w:t>
            </w:r>
          </w:p>
          <w:p>
            <w:pPr>
              <w:widowControl/>
              <w:spacing w:line="280" w:lineRule="exact"/>
              <w:ind w:left="-63" w:leftChars="-30" w:right="-63" w:rightChars="-30"/>
              <w:rPr>
                <w:kern w:val="0"/>
              </w:rPr>
            </w:pPr>
            <w:r>
              <w:rPr>
                <w:rFonts w:hint="eastAsia"/>
                <w:bCs/>
                <w:kern w:val="0"/>
              </w:rPr>
              <w:t>区林业局负责对林权争议处理的法律政策依据、处理程序提供业务指导。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负责对个人之间、个人与单位之间发生的林木所有权和林地使用权争议处理。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2857"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12</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行政裁决</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个人之间、个人与单位之间的土地所有权和使用权争议处理</w:t>
            </w:r>
          </w:p>
        </w:tc>
        <w:tc>
          <w:tcPr>
            <w:tcW w:w="7980"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kern w:val="0"/>
              </w:rPr>
            </w:pPr>
            <w:r>
              <w:rPr>
                <w:rFonts w:hint="eastAsia"/>
                <w:kern w:val="0"/>
              </w:rPr>
              <w:t>《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p>
          <w:p>
            <w:pPr>
              <w:widowControl/>
              <w:spacing w:line="280" w:lineRule="exact"/>
              <w:ind w:left="-63" w:leftChars="-30" w:right="-63" w:rightChars="-30"/>
              <w:rPr>
                <w:kern w:val="0"/>
              </w:rPr>
            </w:pPr>
            <w:r>
              <w:rPr>
                <w:kern w:val="0"/>
              </w:rPr>
              <w:t>2.</w:t>
            </w:r>
            <w:r>
              <w:rPr>
                <w:rFonts w:hint="eastAsia"/>
                <w:kern w:val="0"/>
              </w:rPr>
              <w:t>《安徽省土地权属争议处理条例》第三十条：农村个人之间、个人与农村集体所有制单位之间发生土地权属争议，由争议土地所在地乡</w:t>
            </w:r>
            <w:r>
              <w:rPr>
                <w:kern w:val="0"/>
              </w:rPr>
              <w:t>(</w:t>
            </w:r>
            <w:r>
              <w:rPr>
                <w:rFonts w:hint="eastAsia"/>
                <w:kern w:val="0"/>
              </w:rPr>
              <w:t>镇</w:t>
            </w:r>
            <w:r>
              <w:rPr>
                <w:kern w:val="0"/>
              </w:rPr>
              <w:t>)</w:t>
            </w:r>
            <w:r>
              <w:rPr>
                <w:rFonts w:hint="eastAsia"/>
                <w:kern w:val="0"/>
              </w:rPr>
              <w:t>人民政府处理。城市个人之间、个人与全民所有制单位、城市集体所有制单位之间发生土地权属争议，由县级人民政府处理。争议土地跨行政区域的，由其共同的上一级人民政府处理。</w:t>
            </w:r>
          </w:p>
        </w:tc>
        <w:tc>
          <w:tcPr>
            <w:tcW w:w="2057"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rPr>
                <w:kern w:val="0"/>
              </w:rPr>
            </w:pPr>
            <w:r>
              <w:rPr>
                <w:rFonts w:hint="eastAsia"/>
                <w:bCs/>
                <w:kern w:val="0"/>
              </w:rPr>
              <w:t>区自然资源和规划局负责对个人、单位之间发生的</w:t>
            </w:r>
            <w:r>
              <w:rPr>
                <w:rFonts w:hint="eastAsia"/>
                <w:kern w:val="0"/>
              </w:rPr>
              <w:t>土地所有权和使用权争议处理</w:t>
            </w:r>
            <w:r>
              <w:rPr>
                <w:rFonts w:hint="eastAsia"/>
                <w:bCs/>
                <w:kern w:val="0"/>
              </w:rPr>
              <w:t>，并负责对乡镇</w:t>
            </w:r>
            <w:r>
              <w:rPr>
                <w:rFonts w:hint="eastAsia"/>
                <w:kern w:val="0"/>
              </w:rPr>
              <w:t>土地所有权和使用权争议处理</w:t>
            </w:r>
            <w:r>
              <w:rPr>
                <w:rFonts w:hint="eastAsia"/>
                <w:bCs/>
                <w:kern w:val="0"/>
              </w:rPr>
              <w:t>的业务指导。</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负责对个人之间、个人与单位之间发生的土地所有权和使用权争议处理。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291" w:hRule="atLeast"/>
          <w:jc w:val="center"/>
        </w:trPr>
        <w:tc>
          <w:tcPr>
            <w:tcW w:w="40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left="-63" w:leftChars="-30" w:right="-63" w:rightChars="-30"/>
              <w:jc w:val="center"/>
              <w:rPr>
                <w:kern w:val="0"/>
              </w:rPr>
            </w:pPr>
            <w:r>
              <w:rPr>
                <w:rFonts w:hint="eastAsia"/>
                <w:kern w:val="0"/>
              </w:rPr>
              <w:t>13</w:t>
            </w:r>
          </w:p>
        </w:tc>
        <w:tc>
          <w:tcPr>
            <w:tcW w:w="644"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jc w:val="center"/>
              <w:rPr>
                <w:rFonts w:hint="eastAsia"/>
                <w:kern w:val="0"/>
              </w:rPr>
            </w:pPr>
            <w:r>
              <w:rPr>
                <w:rFonts w:hint="eastAsia"/>
                <w:kern w:val="0"/>
              </w:rPr>
              <w:t>其他</w:t>
            </w:r>
          </w:p>
          <w:p>
            <w:pPr>
              <w:widowControl/>
              <w:spacing w:line="260" w:lineRule="exact"/>
              <w:ind w:left="-63" w:leftChars="-30" w:right="-63" w:rightChars="-30"/>
              <w:jc w:val="center"/>
              <w:rPr>
                <w:kern w:val="0"/>
              </w:rPr>
            </w:pPr>
            <w:r>
              <w:rPr>
                <w:rFonts w:hint="eastAsia"/>
                <w:kern w:val="0"/>
              </w:rPr>
              <w:t>权力</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kern w:val="0"/>
              </w:rPr>
            </w:pPr>
            <w:r>
              <w:rPr>
                <w:rFonts w:hint="eastAsia"/>
                <w:kern w:val="0"/>
              </w:rPr>
              <w:t>兵役登记</w:t>
            </w:r>
          </w:p>
        </w:tc>
        <w:tc>
          <w:tcPr>
            <w:tcW w:w="7980"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rFonts w:hint="eastAsia"/>
                <w:kern w:val="0"/>
              </w:rPr>
            </w:pPr>
            <w:r>
              <w:rPr>
                <w:rFonts w:hint="eastAsia"/>
                <w:kern w:val="0"/>
              </w:rPr>
              <w:t>《征兵工作条例》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第十三条：机关、团体、企业事业单位和乡、民族乡、镇的人民政府以及街道办事处，按照县、市兵役机关的安排和要求，对本单位和本地区的应征公民，进行体格目测、病史调查和政治、文化初步审查，选定政治思想好、身体好、文化程度高的应征公民为当年预定征集的对象，并通知本人。</w:t>
            </w:r>
          </w:p>
        </w:tc>
        <w:tc>
          <w:tcPr>
            <w:tcW w:w="2057"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kern w:val="0"/>
              </w:rPr>
            </w:pPr>
            <w:r>
              <w:rPr>
                <w:rFonts w:hint="eastAsia"/>
                <w:kern w:val="0"/>
              </w:rPr>
              <w:t>区人民武装部负责审查乡镇上报的兵役登记情况，并加强对乡镇的业务指导。</w:t>
            </w:r>
          </w:p>
        </w:tc>
        <w:tc>
          <w:tcPr>
            <w:tcW w:w="1899" w:type="dxa"/>
            <w:tcBorders>
              <w:top w:val="single" w:color="auto" w:sz="4" w:space="0"/>
              <w:left w:val="nil"/>
              <w:bottom w:val="single" w:color="auto" w:sz="4" w:space="0"/>
              <w:right w:val="single" w:color="auto" w:sz="4" w:space="0"/>
            </w:tcBorders>
            <w:noWrap w:val="0"/>
            <w:vAlign w:val="center"/>
          </w:tcPr>
          <w:p>
            <w:pPr>
              <w:widowControl/>
              <w:spacing w:line="260" w:lineRule="exact"/>
              <w:ind w:left="-63" w:leftChars="-30" w:right="-63" w:rightChars="-30"/>
              <w:rPr>
                <w:kern w:val="0"/>
              </w:rPr>
            </w:pPr>
            <w:r>
              <w:rPr>
                <w:rFonts w:hint="eastAsia"/>
                <w:kern w:val="0"/>
              </w:rPr>
              <w:t>根据兵役机关的要求，按时通知适龄公民到兵役登记站进行兵役登记，依法确定应服兵役、免服兵役和不得服兵役的人员，并报上级兵役机关批准。</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5079"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60" w:lineRule="exact"/>
              <w:ind w:left="-63" w:leftChars="-30" w:right="-63" w:rightChars="-30"/>
              <w:jc w:val="center"/>
              <w:rPr>
                <w:kern w:val="0"/>
              </w:rPr>
            </w:pPr>
            <w:r>
              <w:rPr>
                <w:kern w:val="0"/>
              </w:rPr>
              <w:t>14</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60" w:lineRule="exact"/>
              <w:ind w:left="-63" w:leftChars="-30" w:right="-63" w:rightChars="-30"/>
              <w:jc w:val="center"/>
              <w:rPr>
                <w:rFonts w:hint="eastAsia"/>
                <w:kern w:val="0"/>
              </w:rPr>
            </w:pPr>
            <w:r>
              <w:rPr>
                <w:rFonts w:hint="eastAsia"/>
                <w:kern w:val="0"/>
              </w:rPr>
              <w:t>其他</w:t>
            </w:r>
          </w:p>
          <w:p>
            <w:pPr>
              <w:widowControl/>
              <w:spacing w:line="26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60" w:lineRule="exact"/>
              <w:ind w:left="-63" w:leftChars="-30" w:right="-63" w:rightChars="-30"/>
              <w:rPr>
                <w:kern w:val="0"/>
              </w:rPr>
            </w:pPr>
            <w:r>
              <w:rPr>
                <w:rFonts w:hint="eastAsia"/>
                <w:kern w:val="0"/>
              </w:rPr>
              <w:t>最低生活保障审核转报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60" w:lineRule="exact"/>
              <w:ind w:left="-63" w:leftChars="-30" w:right="-63" w:rightChars="-30"/>
              <w:rPr>
                <w:kern w:val="0"/>
              </w:rPr>
            </w:pPr>
            <w:r>
              <w:rPr>
                <w:kern w:val="0"/>
              </w:rPr>
              <w:t>1.</w:t>
            </w:r>
            <w:r>
              <w:rPr>
                <w:rFonts w:hint="eastAsia"/>
                <w:kern w:val="0"/>
              </w:rPr>
              <w:t>《社会救助暂行办法》第四条：乡镇人民政府、街道办事处负责有关社会救助的申请受理、调查审核，具体工作由社会救助经办机构或者经办人员承担。村民委员会、居民委员会协助做好有关社会救助工作。</w:t>
            </w:r>
          </w:p>
          <w:p>
            <w:pPr>
              <w:autoSpaceDE w:val="0"/>
              <w:autoSpaceDN w:val="0"/>
              <w:spacing w:line="260" w:lineRule="exact"/>
              <w:ind w:left="-63" w:leftChars="-30" w:right="-63" w:rightChars="-30"/>
              <w:rPr>
                <w:kern w:val="0"/>
              </w:rPr>
            </w:pPr>
            <w:r>
              <w:rPr>
                <w:kern w:val="0"/>
              </w:rPr>
              <w:t xml:space="preserve">2. </w:t>
            </w:r>
            <w:r>
              <w:rPr>
                <w:rFonts w:hint="eastAsia"/>
                <w:kern w:val="0"/>
              </w:rPr>
              <w:t>《安徽省最低生活保障工作操作规程》（皖民社救字〔</w:t>
            </w:r>
            <w:r>
              <w:rPr>
                <w:kern w:val="0"/>
              </w:rPr>
              <w:t>2021</w:t>
            </w:r>
            <w:r>
              <w:rPr>
                <w:rFonts w:hint="eastAsia"/>
                <w:kern w:val="0"/>
              </w:rPr>
              <w:t>〕</w:t>
            </w:r>
            <w:r>
              <w:rPr>
                <w:kern w:val="0"/>
              </w:rPr>
              <w:t>76</w:t>
            </w:r>
            <w:r>
              <w:rPr>
                <w:rFonts w:hint="eastAsia"/>
                <w:kern w:val="0"/>
              </w:rPr>
              <w:t>号，省民政厅、省财政厅于</w:t>
            </w:r>
            <w:r>
              <w:rPr>
                <w:kern w:val="0"/>
              </w:rPr>
              <w:t>2021</w:t>
            </w:r>
            <w:r>
              <w:rPr>
                <w:rFonts w:hint="eastAsia"/>
                <w:kern w:val="0"/>
              </w:rPr>
              <w:t>年</w:t>
            </w:r>
            <w:r>
              <w:rPr>
                <w:kern w:val="0"/>
              </w:rPr>
              <w:t>9</w:t>
            </w:r>
            <w:r>
              <w:rPr>
                <w:rFonts w:hint="eastAsia"/>
                <w:kern w:val="0"/>
              </w:rPr>
              <w:t>月</w:t>
            </w:r>
            <w:r>
              <w:rPr>
                <w:kern w:val="0"/>
              </w:rPr>
              <w:t>7</w:t>
            </w:r>
            <w:r>
              <w:rPr>
                <w:rFonts w:hint="eastAsia"/>
                <w:kern w:val="0"/>
              </w:rPr>
              <w:t>日印发）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w:t>
            </w:r>
          </w:p>
          <w:p>
            <w:pPr>
              <w:widowControl/>
              <w:spacing w:line="260" w:lineRule="exact"/>
              <w:ind w:left="-63" w:leftChars="-30" w:right="-63" w:rightChars="-30"/>
              <w:rPr>
                <w:kern w:val="0"/>
              </w:rPr>
            </w:pPr>
            <w:r>
              <w:rPr>
                <w:rFonts w:hint="eastAsia"/>
                <w:kern w:val="0"/>
              </w:rPr>
              <w:t>第八条：低保工作程序按照居民申请，乡镇人民政府（街道办事处）受理、初审，县（市、区）民政部门审核确认的程序实施。</w:t>
            </w:r>
          </w:p>
        </w:tc>
        <w:tc>
          <w:tcPr>
            <w:tcW w:w="205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60" w:lineRule="exact"/>
              <w:ind w:left="-63" w:leftChars="-30" w:right="-63" w:rightChars="-30"/>
              <w:rPr>
                <w:rFonts w:hint="eastAsia"/>
                <w:kern w:val="0"/>
              </w:rPr>
            </w:pPr>
            <w:r>
              <w:rPr>
                <w:rFonts w:hint="eastAsia"/>
                <w:kern w:val="0"/>
              </w:rPr>
              <w:t>区民政局负责全面审核乡镇报送的材料，并按照不低于</w:t>
            </w:r>
            <w:r>
              <w:rPr>
                <w:kern w:val="0"/>
              </w:rPr>
              <w:t>30%</w:t>
            </w:r>
            <w:r>
              <w:rPr>
                <w:rFonts w:hint="eastAsia"/>
                <w:kern w:val="0"/>
              </w:rPr>
              <w:t>的比例入户抽查。对符合条件的申请予以确认同意，同时确定救助金额；对不符合条件的申请不予确认同意，并应当在作出决定</w:t>
            </w:r>
            <w:r>
              <w:rPr>
                <w:kern w:val="0"/>
              </w:rPr>
              <w:t>3</w:t>
            </w:r>
            <w:r>
              <w:rPr>
                <w:rFonts w:hint="eastAsia"/>
                <w:kern w:val="0"/>
              </w:rPr>
              <w:t>个工作内，通过乡镇人民政府书面告知申请人并说明理由。</w:t>
            </w:r>
          </w:p>
        </w:tc>
        <w:tc>
          <w:tcPr>
            <w:tcW w:w="1899"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60" w:lineRule="exact"/>
              <w:ind w:left="-63" w:leftChars="-30" w:right="-63" w:rightChars="-30"/>
              <w:rPr>
                <w:kern w:val="0"/>
              </w:rPr>
            </w:pPr>
            <w:r>
              <w:rPr>
                <w:rFonts w:hint="eastAsia"/>
                <w:kern w:val="0"/>
              </w:rPr>
              <w:t>负责低保的受理、初审工作。根据家庭经济状况调查情况，提出初审意见，并在申请家庭所在村、社区进行公示。公示期为</w:t>
            </w:r>
            <w:r>
              <w:rPr>
                <w:kern w:val="0"/>
              </w:rPr>
              <w:t>7</w:t>
            </w:r>
            <w:r>
              <w:rPr>
                <w:rFonts w:hint="eastAsia"/>
                <w:kern w:val="0"/>
              </w:rPr>
              <w:t>天。公示期满无异议的，乡镇应当及时将申请材料、家庭经济状况调查核实结果、初审意见等相关材料报送县级民政部门。</w:t>
            </w:r>
          </w:p>
          <w:p>
            <w:pPr>
              <w:autoSpaceDE w:val="0"/>
              <w:autoSpaceDN w:val="0"/>
              <w:spacing w:line="260" w:lineRule="exact"/>
              <w:ind w:left="-63" w:leftChars="-30" w:right="-63" w:rightChars="-30"/>
              <w:rPr>
                <w:kern w:val="0"/>
              </w:rPr>
            </w:pPr>
            <w:r>
              <w:rPr>
                <w:rFonts w:hint="eastAsia"/>
                <w:kern w:val="0"/>
              </w:rPr>
              <w:t>审核确认权限下放至乡镇的，由乡镇直接审核确认。</w:t>
            </w:r>
          </w:p>
        </w:tc>
        <w:tc>
          <w:tcPr>
            <w:tcW w:w="64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15</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特困人员供养审核转报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kern w:val="0"/>
              </w:rPr>
              <w:t>1.</w:t>
            </w:r>
            <w:r>
              <w:rPr>
                <w:rFonts w:hint="eastAsia"/>
                <w:kern w:val="0"/>
              </w:rPr>
              <w:t>《社会救助暂行办法》第四条：乡镇人民政府、街道办事处负责有关社会救助的申请受理、调查审核，具体工作由社会救助经办机构或者经办人员承担。村民委员会、居民委员会协助做好有关社会救助工作。</w:t>
            </w:r>
          </w:p>
          <w:p>
            <w:pPr>
              <w:widowControl/>
              <w:spacing w:line="240" w:lineRule="exact"/>
              <w:ind w:left="-63" w:leftChars="-30" w:right="-63" w:rightChars="-30"/>
              <w:rPr>
                <w:kern w:val="0"/>
              </w:rPr>
            </w:pPr>
            <w:r>
              <w:rPr>
                <w:kern w:val="0"/>
              </w:rPr>
              <w:t>2.</w:t>
            </w:r>
            <w:r>
              <w:rPr>
                <w:rFonts w:eastAsia="方正仿宋_GBK"/>
              </w:rPr>
              <w:t xml:space="preserve"> </w:t>
            </w:r>
            <w:r>
              <w:rPr>
                <w:rFonts w:hint="eastAsia"/>
                <w:kern w:val="0"/>
              </w:rPr>
              <w:t>《安徽省特困人员认定办法》（皖民社救字〔</w:t>
            </w:r>
            <w:r>
              <w:rPr>
                <w:kern w:val="0"/>
              </w:rPr>
              <w:t>2021</w:t>
            </w:r>
            <w:r>
              <w:rPr>
                <w:rFonts w:hint="eastAsia"/>
                <w:kern w:val="0"/>
              </w:rPr>
              <w:t>〕</w:t>
            </w:r>
            <w:r>
              <w:rPr>
                <w:kern w:val="0"/>
              </w:rPr>
              <w:t>74</w:t>
            </w:r>
            <w:r>
              <w:rPr>
                <w:rFonts w:hint="eastAsia"/>
                <w:kern w:val="0"/>
              </w:rPr>
              <w:t>号，安徽省民政厅于</w:t>
            </w:r>
            <w:r>
              <w:rPr>
                <w:kern w:val="0"/>
              </w:rPr>
              <w:t>2021</w:t>
            </w:r>
            <w:r>
              <w:rPr>
                <w:rFonts w:hint="eastAsia"/>
                <w:kern w:val="0"/>
              </w:rPr>
              <w:t>年</w:t>
            </w:r>
            <w:r>
              <w:rPr>
                <w:kern w:val="0"/>
              </w:rPr>
              <w:t>8</w:t>
            </w:r>
            <w:r>
              <w:rPr>
                <w:rFonts w:hint="eastAsia"/>
                <w:kern w:val="0"/>
              </w:rPr>
              <w:t>月</w:t>
            </w:r>
            <w:r>
              <w:rPr>
                <w:kern w:val="0"/>
              </w:rPr>
              <w:t>20</w:t>
            </w:r>
            <w:r>
              <w:rPr>
                <w:rFonts w:hint="eastAsia"/>
                <w:kern w:val="0"/>
              </w:rPr>
              <w:t>日印发）第三条：　县级以上地方人民政府民政部门统筹做好本行政区域内特困人员认定及救助供养工作。县级人民政府民政部门负责特困人员认定的审核确认工作，乡镇人民政府（街道办事处）负责特困人员认定的受理、初审工作。村（居）民委员会协助做好相关工作。</w:t>
            </w:r>
          </w:p>
          <w:p>
            <w:pPr>
              <w:widowControl/>
              <w:spacing w:line="240" w:lineRule="exact"/>
              <w:ind w:left="-63" w:leftChars="-30" w:right="-63" w:rightChars="-30"/>
              <w:rPr>
                <w:kern w:val="0"/>
              </w:rPr>
            </w:pPr>
            <w:r>
              <w:rPr>
                <w:rFonts w:hint="eastAsia"/>
                <w:kern w:val="0"/>
              </w:rPr>
              <w:t>第四条：同时具备以下条件的城乡老年人、残疾人和未成年人，应当依法纳入特困人员救助供养范围：（一）无劳动能力；（二）无生活来源；（三）无法定赡养、抚养、扶养义务人或者其法定义务人无履行义务能力。</w:t>
            </w:r>
          </w:p>
        </w:tc>
        <w:tc>
          <w:tcPr>
            <w:tcW w:w="205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区民政局负责全面审核</w:t>
            </w:r>
            <w:r>
              <w:rPr>
                <w:rFonts w:hint="eastAsia"/>
                <w:kern w:val="0"/>
              </w:rPr>
              <w:t>乡镇</w:t>
            </w:r>
            <w:r>
              <w:rPr>
                <w:rFonts w:hint="eastAsia"/>
              </w:rPr>
              <w:t>上报的申请材料、调查材料和初审意见，根据初审意见和公示情况，按照不低于</w:t>
            </w:r>
            <w:r>
              <w:t>30%</w:t>
            </w:r>
            <w:r>
              <w:rPr>
                <w:rFonts w:hint="eastAsia"/>
              </w:rPr>
              <w:t>的比例随机抽查核实，并在</w:t>
            </w:r>
            <w:r>
              <w:t>10</w:t>
            </w:r>
            <w:r>
              <w:rPr>
                <w:rFonts w:hint="eastAsia"/>
              </w:rPr>
              <w:t>个工作日内提出确认意见。对符合救助供养条件的申请，区民政局应当及时予以确认，建立救助供养档案，从确认之日下月起给予救助供养待遇，并通过</w:t>
            </w:r>
            <w:r>
              <w:rPr>
                <w:rFonts w:hint="eastAsia"/>
                <w:kern w:val="0"/>
              </w:rPr>
              <w:t>乡镇</w:t>
            </w:r>
            <w:r>
              <w:rPr>
                <w:rFonts w:hint="eastAsia"/>
              </w:rPr>
              <w:t>在申请人所在村（社区）公布。不符合条件、不予同意的，区民政局应当在作出决定</w:t>
            </w:r>
            <w:r>
              <w:t>3</w:t>
            </w:r>
            <w:r>
              <w:rPr>
                <w:rFonts w:hint="eastAsia"/>
              </w:rPr>
              <w:t>个工作日内，通过</w:t>
            </w:r>
            <w:r>
              <w:rPr>
                <w:rFonts w:hint="eastAsia"/>
                <w:kern w:val="0"/>
              </w:rPr>
              <w:t>乡镇</w:t>
            </w:r>
            <w:r>
              <w:rPr>
                <w:rFonts w:hint="eastAsia"/>
              </w:rPr>
              <w:t>书面告知申请人或者其代理人并说明理由。</w:t>
            </w:r>
          </w:p>
        </w:tc>
        <w:tc>
          <w:tcPr>
            <w:tcW w:w="1899"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负责对特困人员救助供养申请的审核，通过入户调查、邻里访问、信函索证、信息核对等方式，对申请人的经济状况、实际生活状况以及赡养、抚养、扶养状况等进行调查核实，视情组织民主评议，并提出初审意见，将初审意见在申请人所在村（社区）公示后，报县级民政部门确认。对公示有异议的，应当重新组织调查核实，在</w:t>
            </w:r>
            <w:r>
              <w:t>10</w:t>
            </w:r>
            <w:r>
              <w:rPr>
                <w:rFonts w:hint="eastAsia"/>
              </w:rPr>
              <w:t>个工作日内提出初审意见，并重新公示。</w:t>
            </w:r>
          </w:p>
          <w:p>
            <w:pPr>
              <w:autoSpaceDE w:val="0"/>
              <w:autoSpaceDN w:val="0"/>
              <w:spacing w:line="240" w:lineRule="exact"/>
              <w:ind w:left="-63" w:leftChars="-30" w:right="-63" w:rightChars="-30"/>
            </w:pPr>
            <w:r>
              <w:rPr>
                <w:rFonts w:hint="eastAsia"/>
              </w:rPr>
              <w:t>审核确认权限下放至</w:t>
            </w:r>
            <w:r>
              <w:rPr>
                <w:rFonts w:hint="eastAsia"/>
                <w:kern w:val="0"/>
              </w:rPr>
              <w:t>乡镇</w:t>
            </w:r>
            <w:r>
              <w:rPr>
                <w:rFonts w:hint="eastAsia"/>
              </w:rPr>
              <w:t>的，由</w:t>
            </w:r>
            <w:r>
              <w:rPr>
                <w:rFonts w:hint="eastAsia"/>
                <w:kern w:val="0"/>
              </w:rPr>
              <w:t>乡镇</w:t>
            </w:r>
            <w:r>
              <w:rPr>
                <w:rFonts w:hint="eastAsia"/>
              </w:rPr>
              <w:t>直接审核确认。</w:t>
            </w:r>
          </w:p>
        </w:tc>
        <w:tc>
          <w:tcPr>
            <w:tcW w:w="64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rFonts w:hint="eastAsia"/>
              </w:rPr>
            </w:pPr>
          </w:p>
        </w:tc>
      </w:tr>
      <w:tr>
        <w:tblPrEx>
          <w:tblCellMar>
            <w:top w:w="0" w:type="dxa"/>
            <w:left w:w="108" w:type="dxa"/>
            <w:bottom w:w="0" w:type="dxa"/>
            <w:right w:w="108" w:type="dxa"/>
          </w:tblCellMar>
        </w:tblPrEx>
        <w:trPr>
          <w:trHeight w:val="497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16</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临时救助审核转报</w:t>
            </w:r>
          </w:p>
        </w:tc>
        <w:tc>
          <w:tcPr>
            <w:tcW w:w="7980"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kern w:val="0"/>
              </w:rPr>
            </w:pPr>
            <w:r>
              <w:rPr>
                <w:kern w:val="0"/>
              </w:rPr>
              <w:t>1.</w:t>
            </w:r>
            <w:r>
              <w:rPr>
                <w:rFonts w:hint="eastAsia"/>
                <w:kern w:val="0"/>
              </w:rPr>
              <w:t>《社会救助暂行办法》第四条：乡镇人民政府、街道办事处负责有关社会救助的申请受理、调查审核，具体工作由社会救助经办机构或者经办人员承担。村民委员会、居民委员会协助做好有关社会救助工作。</w:t>
            </w:r>
          </w:p>
          <w:p>
            <w:pPr>
              <w:autoSpaceDE w:val="0"/>
              <w:autoSpaceDN w:val="0"/>
              <w:spacing w:line="240" w:lineRule="exact"/>
              <w:ind w:left="-63" w:leftChars="-30" w:right="-63" w:rightChars="-30"/>
              <w:rPr>
                <w:kern w:val="0"/>
              </w:rPr>
            </w:pPr>
            <w:r>
              <w:rPr>
                <w:rFonts w:hint="eastAsia"/>
                <w:kern w:val="0"/>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autoSpaceDE w:val="0"/>
              <w:autoSpaceDN w:val="0"/>
              <w:spacing w:line="240" w:lineRule="exact"/>
              <w:ind w:left="-63" w:leftChars="-30" w:right="-63" w:rightChars="-30"/>
            </w:pPr>
            <w:r>
              <w:t>2.</w:t>
            </w:r>
            <w:r>
              <w:rPr>
                <w:rFonts w:hint="eastAsia"/>
              </w:rPr>
              <w:t>《安徽省临时救助工作操作规程》（皖民社救字〔</w:t>
            </w:r>
            <w:r>
              <w:t>2021</w:t>
            </w:r>
            <w:r>
              <w:rPr>
                <w:rFonts w:hint="eastAsia"/>
              </w:rPr>
              <w:t>〕</w:t>
            </w:r>
            <w:r>
              <w:t>77</w:t>
            </w:r>
            <w:r>
              <w:rPr>
                <w:rFonts w:hint="eastAsia"/>
              </w:rPr>
              <w:t>号，省民政厅、财政厅于</w:t>
            </w:r>
            <w:r>
              <w:t>2021</w:t>
            </w:r>
            <w:r>
              <w:rPr>
                <w:rFonts w:hint="eastAsia"/>
              </w:rPr>
              <w:t>年</w:t>
            </w:r>
            <w:r>
              <w:t>9</w:t>
            </w:r>
            <w:r>
              <w:rPr>
                <w:rFonts w:hint="eastAsia"/>
              </w:rPr>
              <w:t>月</w:t>
            </w:r>
            <w:r>
              <w:t>7</w:t>
            </w:r>
            <w:r>
              <w:rPr>
                <w:rFonts w:hint="eastAsia"/>
              </w:rPr>
              <w:t>日印发）第四条：有条件的地方可将临时救助审核确认权限下放至乡镇人民政府（街道办事处），县级人民政府民政部门加强监督指导。</w:t>
            </w:r>
          </w:p>
          <w:p>
            <w:pPr>
              <w:widowControl/>
              <w:spacing w:line="240" w:lineRule="exact"/>
              <w:ind w:left="-63" w:leftChars="-30" w:right="-63" w:rightChars="-30"/>
              <w:rPr>
                <w:kern w:val="0"/>
              </w:rPr>
            </w:pPr>
            <w:r>
              <w:rPr>
                <w:rFonts w:hint="eastAsia"/>
              </w:rPr>
              <w:t>第十二条：临时救助一般按照居民申请，乡镇人民政府（街道办事处）受理、审核，县级人民政府民政部门确认的程序实施。紧急情况下，申请人可直接向所在地县级人民政府民政部门申请临时救助。</w:t>
            </w:r>
          </w:p>
        </w:tc>
        <w:tc>
          <w:tcPr>
            <w:tcW w:w="205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区民政局全面审查乡镇上报的调查材料和审核意见，做出确认决定。对符合规定条件的申请，在</w:t>
            </w:r>
            <w:r>
              <w:t>2</w:t>
            </w:r>
            <w:r>
              <w:rPr>
                <w:rFonts w:hint="eastAsia"/>
              </w:rPr>
              <w:t>个工作日内予以确认，并反馈乡镇，以及告知区财政局。对不符合条件的申请不予确认，并书面向申请人说明理由。</w:t>
            </w:r>
          </w:p>
          <w:p>
            <w:pPr>
              <w:autoSpaceDE w:val="0"/>
              <w:autoSpaceDN w:val="0"/>
              <w:spacing w:line="240" w:lineRule="exact"/>
              <w:ind w:left="-63" w:leftChars="-30" w:right="-63" w:rightChars="-30"/>
            </w:pPr>
          </w:p>
        </w:tc>
        <w:tc>
          <w:tcPr>
            <w:tcW w:w="1899"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pPr>
            <w:r>
              <w:rPr>
                <w:rFonts w:hint="eastAsia"/>
              </w:rPr>
              <w:t>负责对临时救助申请的审核工作，自受理申请起</w:t>
            </w:r>
            <w:r>
              <w:t>2</w:t>
            </w:r>
            <w:r>
              <w:rPr>
                <w:rFonts w:hint="eastAsia"/>
              </w:rPr>
              <w:t>个工作日内，在村（居）委员会协助下，开展家庭经济状况核对、入户调查，视情组织民主评议。符合救助条件的，在申请人所在村（居）民委员会或其居住地公示后报县级民政部门确认。救助金额较小或情况紧急的，可根据民政部门有关规定办理。</w:t>
            </w:r>
          </w:p>
          <w:p>
            <w:pPr>
              <w:autoSpaceDE w:val="0"/>
              <w:autoSpaceDN w:val="0"/>
              <w:spacing w:line="240" w:lineRule="exact"/>
              <w:ind w:left="-63" w:leftChars="-30" w:right="-63" w:rightChars="-30"/>
            </w:pPr>
            <w:r>
              <w:rPr>
                <w:rFonts w:hint="eastAsia"/>
              </w:rPr>
              <w:t>审核确认权限下放至</w:t>
            </w:r>
            <w:r>
              <w:rPr>
                <w:rFonts w:hint="eastAsia"/>
                <w:kern w:val="0"/>
              </w:rPr>
              <w:t>乡镇</w:t>
            </w:r>
            <w:r>
              <w:rPr>
                <w:rFonts w:hint="eastAsia"/>
              </w:rPr>
              <w:t>的，由</w:t>
            </w:r>
            <w:r>
              <w:rPr>
                <w:rFonts w:hint="eastAsia"/>
                <w:kern w:val="0"/>
              </w:rPr>
              <w:t>乡镇</w:t>
            </w:r>
            <w:r>
              <w:rPr>
                <w:rFonts w:hint="eastAsia"/>
              </w:rPr>
              <w:t>直接审核确认。</w:t>
            </w:r>
          </w:p>
        </w:tc>
        <w:tc>
          <w:tcPr>
            <w:tcW w:w="647" w:type="dxa"/>
            <w:tcBorders>
              <w:top w:val="nil"/>
              <w:left w:val="nil"/>
              <w:bottom w:val="single" w:color="auto" w:sz="4" w:space="0"/>
              <w:right w:val="single" w:color="auto" w:sz="4" w:space="0"/>
            </w:tcBorders>
            <w:shd w:val="clear" w:color="auto" w:fill="FFFFFF"/>
            <w:noWrap w:val="0"/>
            <w:vAlign w:val="center"/>
          </w:tcPr>
          <w:p>
            <w:pPr>
              <w:autoSpaceDE w:val="0"/>
              <w:autoSpaceDN w:val="0"/>
              <w:spacing w:line="240" w:lineRule="exact"/>
              <w:ind w:left="-63" w:leftChars="-30" w:right="-63" w:rightChars="-30"/>
              <w:rPr>
                <w:rFonts w:hint="eastAsia"/>
              </w:rPr>
            </w:pPr>
          </w:p>
        </w:tc>
      </w:tr>
      <w:tr>
        <w:tblPrEx>
          <w:tblCellMar>
            <w:top w:w="0" w:type="dxa"/>
            <w:left w:w="108" w:type="dxa"/>
            <w:bottom w:w="0" w:type="dxa"/>
            <w:right w:w="108" w:type="dxa"/>
          </w:tblCellMar>
        </w:tblPrEx>
        <w:trPr>
          <w:trHeight w:val="338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17</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孤儿基本生活费审核转报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《民政部财政部关于发放孤儿基本生活费的通知》（民发〔</w:t>
            </w:r>
            <w:r>
              <w:rPr>
                <w:kern w:val="0"/>
              </w:rPr>
              <w:t>2010</w:t>
            </w:r>
            <w:r>
              <w:rPr>
                <w:rFonts w:hint="eastAsia"/>
                <w:kern w:val="0"/>
              </w:rPr>
              <w:t>〕</w:t>
            </w:r>
            <w:r>
              <w:rPr>
                <w:kern w:val="0"/>
              </w:rPr>
              <w:t>161</w:t>
            </w:r>
            <w:r>
              <w:rPr>
                <w:rFonts w:hint="eastAsia"/>
                <w:kern w:val="0"/>
              </w:rPr>
              <w:t>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w:t>
            </w:r>
            <w:r>
              <w:rPr>
                <w:kern w:val="0"/>
              </w:rPr>
              <w:t>3</w:t>
            </w:r>
            <w:r>
              <w:rPr>
                <w:rFonts w:hint="eastAsia"/>
                <w:kern w:val="0"/>
              </w:rPr>
              <w:t>月底之前，将本地区截止上一年底的孤儿人数、保障标准、资金安排情况联合上报民政部、财政部。</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区民政局审核申请材料，提出核定、审批意见。为保护孤儿的隐私，应避免以公示的方式核实了解情况。</w:t>
            </w:r>
          </w:p>
          <w:p>
            <w:pPr>
              <w:widowControl/>
              <w:spacing w:line="240" w:lineRule="exact"/>
              <w:ind w:left="-63" w:leftChars="-30" w:right="-63" w:rightChars="-30"/>
              <w:rPr>
                <w:kern w:val="0"/>
              </w:rPr>
            </w:pPr>
            <w:r>
              <w:rPr>
                <w:rFonts w:hint="eastAsia"/>
                <w:kern w:val="0"/>
              </w:rPr>
              <w:t>区财政局根据区民政局提出的支付申请，将孤儿基本生活费直接拨付到孤儿或其监护人个人账户或福利机构集体账户。</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负责孤儿基本生活费审核工作，对申请人和孤儿情况进行核实并提出初步意见，上报县级民政部门审批。为保护孤儿的隐私，应避免以公示的方式核实了解情况。</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539"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18</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自然灾害生活救助对象审核转报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1.《自然灾害救助条例》第一条　为了规范自然灾害救助工作，保障受灾人员基本生活，制定本条例。</w:t>
            </w:r>
          </w:p>
          <w:p>
            <w:pPr>
              <w:widowControl/>
              <w:spacing w:line="240" w:lineRule="exact"/>
              <w:ind w:left="-63" w:leftChars="-30" w:right="-63" w:rightChars="-30"/>
              <w:rPr>
                <w:kern w:val="0"/>
              </w:rPr>
            </w:pPr>
            <w:r>
              <w:rPr>
                <w:kern w:val="0"/>
              </w:rPr>
              <w:t>2.</w:t>
            </w:r>
            <w:r>
              <w:rPr>
                <w:rFonts w:hint="eastAsia"/>
                <w:kern w:val="0"/>
              </w:rPr>
              <w:t>《安徽省自然灾害救灾资金管理实施细则》（皖财建〔</w:t>
            </w:r>
            <w:r>
              <w:rPr>
                <w:kern w:val="0"/>
              </w:rPr>
              <w:t>2020</w:t>
            </w:r>
            <w:r>
              <w:rPr>
                <w:rFonts w:hint="eastAsia"/>
                <w:kern w:val="0"/>
              </w:rPr>
              <w:t>〕</w:t>
            </w:r>
            <w:r>
              <w:rPr>
                <w:kern w:val="0"/>
              </w:rPr>
              <w:t>948</w:t>
            </w:r>
            <w:r>
              <w:rPr>
                <w:rFonts w:hint="eastAsia"/>
                <w:kern w:val="0"/>
              </w:rPr>
              <w:t>号）第八条：受灾群众生活救助补助资金（含冬春临时生活困难救助）要严格按照民主评议、登记造册、张榜公布、公开发放的工作规程，通过</w:t>
            </w:r>
            <w:r>
              <w:rPr>
                <w:kern w:val="0"/>
              </w:rPr>
              <w:t>“</w:t>
            </w:r>
            <w:r>
              <w:rPr>
                <w:rFonts w:hint="eastAsia"/>
                <w:kern w:val="0"/>
              </w:rPr>
              <w:t>户报、村评、乡审、县定</w:t>
            </w:r>
            <w:r>
              <w:rPr>
                <w:kern w:val="0"/>
              </w:rPr>
              <w:t>”</w:t>
            </w:r>
            <w:r>
              <w:rPr>
                <w:rFonts w:hint="eastAsia"/>
                <w:kern w:val="0"/>
              </w:rPr>
              <w:t>公开公平公正确定救助补助对象，采取现金救助方式的，应纳入</w:t>
            </w:r>
            <w:r>
              <w:rPr>
                <w:kern w:val="0"/>
              </w:rPr>
              <w:t>“</w:t>
            </w:r>
            <w:r>
              <w:rPr>
                <w:rFonts w:hint="eastAsia"/>
                <w:kern w:val="0"/>
              </w:rPr>
              <w:t>一卡通</w:t>
            </w:r>
            <w:r>
              <w:rPr>
                <w:kern w:val="0"/>
              </w:rPr>
              <w:t>”</w:t>
            </w:r>
            <w:r>
              <w:rPr>
                <w:rFonts w:hint="eastAsia"/>
                <w:kern w:val="0"/>
              </w:rPr>
              <w:t>发放范围；采取实物救助方式的，要规范采购程序，确保安全卫生、及时高效、公正有序地发放到群众手中。</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区财政局负责救灾资金预算管理，依法下达预算；</w:t>
            </w:r>
          </w:p>
          <w:p>
            <w:pPr>
              <w:widowControl/>
              <w:spacing w:line="240" w:lineRule="exact"/>
              <w:ind w:left="-63" w:leftChars="-30" w:right="-63" w:rightChars="-30"/>
              <w:rPr>
                <w:kern w:val="0"/>
              </w:rPr>
            </w:pPr>
            <w:r>
              <w:rPr>
                <w:rFonts w:hint="eastAsia"/>
                <w:kern w:val="0"/>
              </w:rPr>
              <w:t>区应急管理局负责对自然灾害救助对象进行审核，规范救灾资金和救助款物的使用管理，严格按照民主评议、登记造册、张榜公布、公开发放的工作规程，通过</w:t>
            </w:r>
            <w:r>
              <w:rPr>
                <w:kern w:val="0"/>
              </w:rPr>
              <w:t>“</w:t>
            </w:r>
            <w:r>
              <w:rPr>
                <w:rFonts w:hint="eastAsia"/>
                <w:kern w:val="0"/>
              </w:rPr>
              <w:t>户报、村评、乡审、县定</w:t>
            </w:r>
            <w:r>
              <w:rPr>
                <w:kern w:val="0"/>
              </w:rPr>
              <w:t>”</w:t>
            </w:r>
            <w:r>
              <w:rPr>
                <w:rFonts w:hint="eastAsia"/>
                <w:kern w:val="0"/>
              </w:rPr>
              <w:t>四个步骤确定救助对象。</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负责对村（社区）报送的评议意见及相关材料进行初审。</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1372"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19</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农村为村民设置公益性墓地的审核转报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《殡葬管理条例》第八条：农村为村民设置公益性墓地，经乡级人民政府审核同意后，报县级人民政府民政部门审批。</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区民政局对乡镇人民政府的审核意见进行审批。</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对村民设置公益性墓地申请进行审核，审核同意后上报县级人民政府民政部门。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45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20</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辖区内有关争议及矛盾纠纷的调解</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《中华人民共和国人民调解法》第三十四条：乡镇、街道以及社会团体或者其他组织根据需要可以参照本法有关规定设立人民调解委员会，调解民间纠纷。</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区司法局负责指导全区的人民调解工作，对本区内人民调解委员会的设立情况进行统计，并且将人民调解委员会以及人员组成和调整情况及时通报区人民法院。</w:t>
            </w:r>
          </w:p>
          <w:p>
            <w:pPr>
              <w:widowControl/>
              <w:spacing w:line="240" w:lineRule="exact"/>
              <w:ind w:left="-63" w:leftChars="-30" w:right="-63" w:rightChars="-30"/>
              <w:rPr>
                <w:kern w:val="0"/>
              </w:rPr>
            </w:pPr>
            <w:r>
              <w:rPr>
                <w:rFonts w:hint="eastAsia"/>
                <w:kern w:val="0"/>
              </w:rPr>
              <w:t>区民政局</w:t>
            </w:r>
            <w:r>
              <w:rPr>
                <w:kern w:val="0"/>
              </w:rPr>
              <w:t>负责指导、督促各村</w:t>
            </w:r>
            <w:r>
              <w:rPr>
                <w:rFonts w:hint="eastAsia"/>
                <w:kern w:val="0"/>
              </w:rPr>
              <w:t>（居）</w:t>
            </w:r>
            <w:r>
              <w:rPr>
                <w:kern w:val="0"/>
              </w:rPr>
              <w:t>委会设立</w:t>
            </w:r>
            <w:r>
              <w:rPr>
                <w:rFonts w:hint="eastAsia"/>
                <w:kern w:val="0"/>
              </w:rPr>
              <w:t>人民调解委员会，并加强相关政策法规宣传教育。</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辖区内发生农村土地承包经营纠纷及经营权流转争议、林木所有权及林地使用权争议、企业劳动争议、可能影响社会安全事件等适宜通过人民调解途径化解的纠纷时，乡镇在调查了解事实真相的基础上，经乡镇人民调解委员会依法依规调解，化解争议纠纷。</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701"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spacing w:val="-6"/>
                <w:kern w:val="0"/>
              </w:rPr>
            </w:pPr>
            <w:r>
              <w:rPr>
                <w:spacing w:val="-6"/>
                <w:kern w:val="0"/>
              </w:rPr>
              <w:t>21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spacing w:val="-6"/>
                <w:kern w:val="0"/>
              </w:rPr>
            </w:pPr>
            <w:r>
              <w:rPr>
                <w:rFonts w:hint="eastAsia"/>
                <w:spacing w:val="-6"/>
                <w:kern w:val="0"/>
              </w:rPr>
              <w:t>其他</w:t>
            </w:r>
          </w:p>
          <w:p>
            <w:pPr>
              <w:widowControl/>
              <w:spacing w:line="240" w:lineRule="exact"/>
              <w:ind w:left="-63" w:leftChars="-30" w:right="-63" w:rightChars="-30"/>
              <w:jc w:val="center"/>
              <w:rPr>
                <w:spacing w:val="-6"/>
                <w:kern w:val="0"/>
              </w:rPr>
            </w:pPr>
            <w:r>
              <w:rPr>
                <w:rFonts w:hint="eastAsia"/>
                <w:spacing w:val="-6"/>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6"/>
                <w:kern w:val="0"/>
              </w:rPr>
            </w:pPr>
            <w:r>
              <w:rPr>
                <w:rFonts w:hint="eastAsia"/>
                <w:spacing w:val="-6"/>
                <w:kern w:val="0"/>
              </w:rPr>
              <w:t>公共租赁住房申请初审</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6"/>
                <w:kern w:val="0"/>
              </w:rPr>
            </w:pPr>
            <w:r>
              <w:rPr>
                <w:spacing w:val="-6"/>
                <w:kern w:val="0"/>
              </w:rPr>
              <w:t>1.</w:t>
            </w:r>
            <w:r>
              <w:rPr>
                <w:rFonts w:hint="eastAsia"/>
                <w:spacing w:val="-6"/>
                <w:kern w:val="0"/>
              </w:rPr>
              <w:t>《安徽省保障性住房建设和管理办法（试行）》第二条：本办法所称保障性住房，是为本省行政区域内城市和县人民政府所在地的镇（以下简称城镇）符合条件的住房保障对象提供的，具有保障性质的廉租住房、公共租赁住房。</w:t>
            </w:r>
          </w:p>
          <w:p>
            <w:pPr>
              <w:widowControl/>
              <w:spacing w:line="240" w:lineRule="exact"/>
              <w:ind w:left="-63" w:leftChars="-30" w:right="-63" w:rightChars="-30"/>
              <w:rPr>
                <w:spacing w:val="-6"/>
                <w:kern w:val="0"/>
              </w:rPr>
            </w:pPr>
            <w:r>
              <w:rPr>
                <w:rFonts w:hint="eastAsia"/>
                <w:spacing w:val="-6"/>
                <w:kern w:val="0"/>
              </w:rPr>
              <w:t>第五条：街道办事处（社区）或者镇人民政府负责辖区内保障性住房的申请受理、资格初审工作。</w:t>
            </w:r>
          </w:p>
          <w:p>
            <w:pPr>
              <w:widowControl/>
              <w:spacing w:line="240" w:lineRule="exact"/>
              <w:ind w:left="-63" w:leftChars="-30" w:right="-63" w:rightChars="-30"/>
              <w:rPr>
                <w:spacing w:val="-6"/>
                <w:kern w:val="0"/>
              </w:rPr>
            </w:pPr>
            <w:r>
              <w:rPr>
                <w:spacing w:val="-6"/>
                <w:kern w:val="0"/>
              </w:rPr>
              <w:t>2.</w:t>
            </w:r>
            <w:r>
              <w:rPr>
                <w:rFonts w:hint="eastAsia"/>
                <w:spacing w:val="-6"/>
                <w:kern w:val="0"/>
              </w:rPr>
              <w:t>《住房城乡建设部财政部国家发展改革委关于公共租赁住房和廉租住房并轨运行的通知》（</w:t>
            </w:r>
            <w:r>
              <w:rPr>
                <w:spacing w:val="-6"/>
                <w:kern w:val="0"/>
              </w:rPr>
              <w:t xml:space="preserve"> </w:t>
            </w:r>
            <w:r>
              <w:rPr>
                <w:rFonts w:hint="eastAsia"/>
                <w:spacing w:val="-6"/>
                <w:kern w:val="0"/>
              </w:rPr>
              <w:t>建保〔</w:t>
            </w:r>
            <w:r>
              <w:rPr>
                <w:spacing w:val="-6"/>
                <w:kern w:val="0"/>
              </w:rPr>
              <w:t>2013</w:t>
            </w:r>
            <w:r>
              <w:rPr>
                <w:rFonts w:hint="eastAsia"/>
                <w:spacing w:val="-6"/>
                <w:kern w:val="0"/>
              </w:rPr>
              <w:t>〕</w:t>
            </w:r>
            <w:r>
              <w:rPr>
                <w:spacing w:val="-6"/>
                <w:kern w:val="0"/>
              </w:rPr>
              <w:t>178</w:t>
            </w:r>
            <w:r>
              <w:rPr>
                <w:rFonts w:hint="eastAsia"/>
                <w:spacing w:val="-6"/>
                <w:kern w:val="0"/>
              </w:rPr>
              <w:t>号）：从</w:t>
            </w:r>
            <w:r>
              <w:rPr>
                <w:spacing w:val="-6"/>
                <w:kern w:val="0"/>
              </w:rPr>
              <w:t>2014</w:t>
            </w:r>
            <w:r>
              <w:rPr>
                <w:rFonts w:hint="eastAsia"/>
                <w:spacing w:val="-6"/>
                <w:kern w:val="0"/>
              </w:rPr>
              <w:t>年起，各地公共租赁住房和廉租住房并轨运行，并轨后统称为公共租赁住房。</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住建局负责指导乡镇对申请人住房、人口、收入和财产状况提出初审意见，符合条件的，在申请人所在乡镇（社区）公示，公示时间不少于7个工作日。公示期满对公示无异议或者经查证异议不成立的，将初审意见和申请材料报区住建局；</w:t>
            </w:r>
          </w:p>
          <w:p>
            <w:pPr>
              <w:widowControl/>
              <w:spacing w:line="240" w:lineRule="exact"/>
              <w:ind w:left="-63" w:leftChars="-30" w:right="-63" w:rightChars="-30"/>
              <w:rPr>
                <w:spacing w:val="-8"/>
                <w:kern w:val="0"/>
              </w:rPr>
            </w:pPr>
            <w:r>
              <w:rPr>
                <w:rFonts w:hint="eastAsia"/>
                <w:spacing w:val="-8"/>
              </w:rPr>
              <w:t>区</w:t>
            </w:r>
            <w:r>
              <w:rPr>
                <w:spacing w:val="-8"/>
              </w:rPr>
              <w:t>民政</w:t>
            </w:r>
            <w:r>
              <w:rPr>
                <w:rFonts w:hint="eastAsia"/>
                <w:spacing w:val="-8"/>
              </w:rPr>
              <w:t>局</w:t>
            </w:r>
            <w:r>
              <w:rPr>
                <w:spacing w:val="-8"/>
              </w:rPr>
              <w:t>负责审查核实申请</w:t>
            </w:r>
            <w:r>
              <w:rPr>
                <w:rFonts w:hint="eastAsia"/>
                <w:spacing w:val="-8"/>
              </w:rPr>
              <w:t>人家庭经济状况。</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spacing w:val="-6"/>
                <w:kern w:val="0"/>
              </w:rPr>
            </w:pPr>
            <w:r>
              <w:rPr>
                <w:rFonts w:hint="eastAsia"/>
                <w:spacing w:val="-6"/>
                <w:kern w:val="0"/>
              </w:rPr>
              <w:t>应当在规定时限内对申请人住房、人口、收入和财产状况提出初审意见。对符合条件的，及时公示，并将初审意见及申请材料分别报县级住房城乡建设和民政部门。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671"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22</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城镇住房保障家庭租赁补贴初审</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安徽省保障性住房建设和管理办法（试行）》第十九条：城镇家庭、个人和外来务工人员申请保障性住房或者住房租赁补贴的，应当向街道办事处（社区）或者镇人民政府提交申请。鼓励外来务工人员由用人单位统一向街道办事处（社区）或者镇人民政府申请。</w:t>
            </w:r>
          </w:p>
          <w:p>
            <w:pPr>
              <w:widowControl/>
              <w:spacing w:line="240" w:lineRule="exact"/>
              <w:ind w:left="-63" w:leftChars="-30" w:right="-63" w:rightChars="-30"/>
              <w:rPr>
                <w:kern w:val="0"/>
              </w:rPr>
            </w:pPr>
            <w:r>
              <w:rPr>
                <w:rFonts w:hint="eastAsia"/>
                <w:kern w:val="0"/>
              </w:rPr>
              <w:t>第二十条：申请保障性住房或者住房租赁补贴，按照下列程序审核：（一）初审。街道办事处（社区）或者镇人民政府应当自受理申请之日起</w:t>
            </w:r>
            <w:r>
              <w:rPr>
                <w:kern w:val="0"/>
              </w:rPr>
              <w:t>10</w:t>
            </w:r>
            <w:r>
              <w:rPr>
                <w:rFonts w:hint="eastAsia"/>
                <w:kern w:val="0"/>
              </w:rPr>
              <w:t>个工作日内，对申请人住房、人口、收入和财产状况提出初审意见。</w:t>
            </w:r>
          </w:p>
          <w:p>
            <w:pPr>
              <w:widowControl/>
              <w:spacing w:line="240" w:lineRule="exact"/>
              <w:ind w:left="-63" w:leftChars="-30" w:right="-63" w:rightChars="-30"/>
              <w:rPr>
                <w:kern w:val="0"/>
              </w:rPr>
            </w:pPr>
            <w:r>
              <w:rPr>
                <w:kern w:val="0"/>
              </w:rPr>
              <w:t>2.</w:t>
            </w:r>
            <w:r>
              <w:rPr>
                <w:rFonts w:hint="eastAsia"/>
                <w:kern w:val="0"/>
              </w:rPr>
              <w:t>根据《省财政厅、省住房和城乡建设厅转发财政部</w:t>
            </w:r>
            <w:r>
              <w:rPr>
                <w:kern w:val="0"/>
              </w:rPr>
              <w:t xml:space="preserve"> </w:t>
            </w:r>
            <w:r>
              <w:rPr>
                <w:rFonts w:hint="eastAsia"/>
                <w:kern w:val="0"/>
              </w:rPr>
              <w:t>住房城乡建设部关于印发〈中央财政城镇保障性安居工程专项资金管理办法〉的通知》（财综〔</w:t>
            </w:r>
            <w:r>
              <w:rPr>
                <w:kern w:val="0"/>
              </w:rPr>
              <w:t>2017</w:t>
            </w:r>
            <w:r>
              <w:rPr>
                <w:rFonts w:hint="eastAsia"/>
                <w:kern w:val="0"/>
              </w:rPr>
              <w:t>〕</w:t>
            </w:r>
            <w:r>
              <w:rPr>
                <w:kern w:val="0"/>
              </w:rPr>
              <w:t>106</w:t>
            </w:r>
            <w:r>
              <w:rPr>
                <w:rFonts w:hint="eastAsia"/>
                <w:kern w:val="0"/>
              </w:rPr>
              <w:t>号），该事项名称规范为</w:t>
            </w:r>
            <w:r>
              <w:rPr>
                <w:kern w:val="0"/>
              </w:rPr>
              <w:t>“</w:t>
            </w:r>
            <w:r>
              <w:rPr>
                <w:rFonts w:hint="eastAsia"/>
                <w:kern w:val="0"/>
              </w:rPr>
              <w:t>城镇住房保障家庭租赁补贴</w:t>
            </w:r>
            <w:r>
              <w:rPr>
                <w:kern w:val="0"/>
              </w:rPr>
              <w:t>”</w:t>
            </w:r>
            <w:r>
              <w:rPr>
                <w:rFonts w:hint="eastAsia"/>
                <w:kern w:val="0"/>
              </w:rPr>
              <w:t>。</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spacing w:val="-8"/>
                <w:kern w:val="0"/>
              </w:rPr>
            </w:pPr>
            <w:r>
              <w:rPr>
                <w:rFonts w:hint="eastAsia"/>
                <w:spacing w:val="-8"/>
                <w:kern w:val="0"/>
              </w:rPr>
              <w:t>区住建局负责指导乡镇对申请人住房、人口、收入和财产状况提出初审意见，并将相关信息录入住房保障信息管理系统。</w:t>
            </w:r>
          </w:p>
          <w:p>
            <w:pPr>
              <w:widowControl/>
              <w:spacing w:line="240" w:lineRule="exact"/>
              <w:ind w:left="-63" w:leftChars="-30" w:right="-63" w:rightChars="-30"/>
              <w:rPr>
                <w:rFonts w:hint="eastAsia"/>
                <w:spacing w:val="-8"/>
              </w:rPr>
            </w:pPr>
            <w:r>
              <w:rPr>
                <w:rFonts w:hint="eastAsia"/>
                <w:spacing w:val="-8"/>
              </w:rPr>
              <w:t>区</w:t>
            </w:r>
            <w:r>
              <w:rPr>
                <w:rFonts w:hint="eastAsia"/>
                <w:spacing w:val="-8"/>
                <w:kern w:val="0"/>
              </w:rPr>
              <w:t>财政局负责城镇住房保障家庭租赁补贴的发放。</w:t>
            </w:r>
          </w:p>
          <w:p>
            <w:pPr>
              <w:widowControl/>
              <w:spacing w:line="240" w:lineRule="exact"/>
              <w:ind w:left="-63" w:leftChars="-30" w:right="-63" w:rightChars="-30"/>
              <w:rPr>
                <w:spacing w:val="-8"/>
                <w:kern w:val="0"/>
              </w:rPr>
            </w:pPr>
            <w:r>
              <w:rPr>
                <w:rFonts w:hint="eastAsia"/>
                <w:spacing w:val="-8"/>
                <w:kern w:val="0"/>
              </w:rPr>
              <w:t>区</w:t>
            </w:r>
            <w:r>
              <w:rPr>
                <w:spacing w:val="-8"/>
              </w:rPr>
              <w:t>民政</w:t>
            </w:r>
            <w:r>
              <w:rPr>
                <w:rFonts w:hint="eastAsia"/>
                <w:spacing w:val="-8"/>
              </w:rPr>
              <w:t>局</w:t>
            </w:r>
            <w:r>
              <w:rPr>
                <w:spacing w:val="-8"/>
              </w:rPr>
              <w:t>负责审查核实申请</w:t>
            </w:r>
            <w:r>
              <w:rPr>
                <w:rFonts w:hint="eastAsia"/>
                <w:spacing w:val="-8"/>
              </w:rPr>
              <w:t>人家庭经济状况。</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应当在规定时限内对申请人住房、人口、收入和财产状况提出初审意见。对符合条件的，及时公示，并将初审意见及申请材料分别报上级有关部门。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790"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23</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其他权力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业主委员会、临时管理规约备案</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1.《物业管理条例》第五条：国务院建设行政主管部门负责全国物业管理活动的监督管理工作。县级以上地方人民政府房地产行政主管部门负责本行政区域内物业管理活动的监督管理工作。</w:t>
            </w:r>
          </w:p>
          <w:p>
            <w:pPr>
              <w:widowControl/>
              <w:spacing w:line="240" w:lineRule="exact"/>
              <w:ind w:left="-63" w:leftChars="-30" w:right="-63" w:rightChars="-30"/>
              <w:rPr>
                <w:rFonts w:hint="eastAsia"/>
                <w:kern w:val="0"/>
              </w:rPr>
            </w:pPr>
            <w:r>
              <w:rPr>
                <w:rFonts w:hint="eastAsia"/>
                <w:kern w:val="0"/>
              </w:rPr>
              <w:t>第十六条：业主委员会应当自选举产生之日起30日内，向物业所在地的区、县人民政府房地产行政主管部门和街道办事处、乡镇人民政府备案。</w:t>
            </w:r>
          </w:p>
          <w:p>
            <w:pPr>
              <w:widowControl/>
              <w:spacing w:line="240" w:lineRule="exact"/>
              <w:ind w:left="-63" w:leftChars="-30" w:right="-63" w:rightChars="-30"/>
              <w:rPr>
                <w:rFonts w:hint="eastAsia"/>
                <w:kern w:val="0"/>
              </w:rPr>
            </w:pPr>
            <w:r>
              <w:rPr>
                <w:rFonts w:hint="eastAsia"/>
                <w:kern w:val="0"/>
              </w:rPr>
              <w:t>2.《安徽省物业管理条例》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住建局负责业务指导和监督检查。(对（前期物业）小区业主委筹备会、业主委换届有关会议到会进行指导;按照物业管理条例监督物业服务企业(前期物业)对物业服务合同的履约情况;接收建设单位(前期物业)报送的临时管理规约、业主委员会成立资料备案)</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负责对报送的相关材料进行审核，符合规定的进行业主委员、临时管理规约备案。</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4576"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24</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承包期内农村承包地调整的审核</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中华人民共和国农村土地承包法》第二十八条：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widowControl/>
              <w:spacing w:line="240" w:lineRule="exact"/>
              <w:ind w:left="-63" w:leftChars="-30" w:right="-63" w:rightChars="-30"/>
              <w:rPr>
                <w:kern w:val="0"/>
              </w:rPr>
            </w:pPr>
            <w:r>
              <w:rPr>
                <w:kern w:val="0"/>
              </w:rPr>
              <w:t>2.</w:t>
            </w:r>
            <w:r>
              <w:rPr>
                <w:rFonts w:hint="eastAsia"/>
                <w:kern w:val="0"/>
              </w:rPr>
              <w:t>《安徽省实施〈中华人民共和国农村土地承包法〉办法》第二十七条：对承包地进行调整，应当按照下列程序进行：（三）发包方将讨论通过的调整方案报乡（镇）人民政府或者街道办事处和县级人民政府农业、林业等行政主管部门批准。</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区农业农村水利局负责政策宣传和业务指导，及时会同乡镇做好农户之间调整承包耕地的审批工作，及时变更农村土地承包经营权证书。</w:t>
            </w:r>
          </w:p>
          <w:p>
            <w:pPr>
              <w:widowControl/>
              <w:spacing w:line="240" w:lineRule="exact"/>
              <w:ind w:left="-63" w:leftChars="-30" w:right="-63" w:rightChars="-30"/>
              <w:rPr>
                <w:rFonts w:hint="eastAsia"/>
                <w:kern w:val="0"/>
              </w:rPr>
            </w:pPr>
            <w:r>
              <w:rPr>
                <w:rFonts w:hint="eastAsia"/>
                <w:kern w:val="0"/>
              </w:rPr>
              <w:t>区自然资源和规划局</w:t>
            </w:r>
            <w:r>
              <w:t>加强政策和业务指导，协助做好变更登记工作</w:t>
            </w:r>
            <w:r>
              <w:rPr>
                <w:rFonts w:hint="eastAsia"/>
              </w:rPr>
              <w:t>。</w:t>
            </w:r>
          </w:p>
          <w:p>
            <w:pPr>
              <w:widowControl/>
              <w:spacing w:line="240" w:lineRule="exact"/>
              <w:ind w:left="-63" w:leftChars="-30" w:right="-63" w:rightChars="-30"/>
              <w:rPr>
                <w:kern w:val="0"/>
              </w:rPr>
            </w:pPr>
            <w:r>
              <w:rPr>
                <w:rFonts w:hint="eastAsia"/>
                <w:kern w:val="0"/>
              </w:rPr>
              <w:t>涉及林地的，区林业局先行审核后由区自然资源和规划局统一登记造册，核发证书。</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做好农户之间调整承包的耕地和草地的审核、上报及农村土地承包经营权证内容变更材料收集准备等工作。</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3301"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25</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其他权力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left"/>
              <w:textAlignment w:val="center"/>
              <w:rPr>
                <w:kern w:val="0"/>
              </w:rPr>
            </w:pPr>
            <w:r>
              <w:rPr>
                <w:rFonts w:hint="eastAsia"/>
                <w:kern w:val="0"/>
              </w:rPr>
              <w:t>土地承包合同的备案</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kern w:val="0"/>
              </w:rPr>
              <w:t>1.</w:t>
            </w:r>
            <w:r>
              <w:rPr>
                <w:rFonts w:hint="eastAsia"/>
                <w:kern w:val="0"/>
              </w:rPr>
              <w:t>《中华人民共和国农村土地承包法》第十二条：国务院农业农村、林业和草原主管部门分别依照国务院规定的职责负责全国农村土地承包经营及承包经营合同管理的指导。县级以上地方人民政府农业农村、林业和草原等主管部门分别依照各自职责，负责本行政区域内农村土地承包经营及承包经营合同管理。乡（镇）人民政府负责本行政区域内农村土地承包经营及承包经营合同管理。</w:t>
            </w:r>
          </w:p>
          <w:p>
            <w:pPr>
              <w:widowControl/>
              <w:spacing w:line="240" w:lineRule="exact"/>
              <w:ind w:left="-63" w:leftChars="-30" w:right="-63" w:rightChars="-30"/>
              <w:textAlignment w:val="center"/>
              <w:rPr>
                <w:kern w:val="0"/>
              </w:rPr>
            </w:pPr>
            <w:r>
              <w:rPr>
                <w:kern w:val="0"/>
              </w:rPr>
              <w:t>2.</w:t>
            </w:r>
            <w:r>
              <w:rPr>
                <w:rFonts w:hint="eastAsia"/>
                <w:kern w:val="0"/>
              </w:rPr>
              <w:t>《安徽省实施〈中华人民共和国农村土地承包法〉办法》第五条：乡（镇）人民政府和辖区内有农村土地的街道办事处负责本行政区域内农村土地承包及承包合同管理。具体管理工作由农村土地承包管理机构承担。</w:t>
            </w:r>
          </w:p>
          <w:p>
            <w:pPr>
              <w:widowControl/>
              <w:spacing w:line="240" w:lineRule="exact"/>
              <w:ind w:left="-63" w:leftChars="-30" w:right="-63" w:rightChars="-30"/>
              <w:textAlignment w:val="center"/>
              <w:rPr>
                <w:rFonts w:ascii="宋体" w:hAnsi="宋体" w:cs="宋体"/>
                <w:sz w:val="20"/>
                <w:szCs w:val="20"/>
              </w:rPr>
            </w:pPr>
            <w:r>
              <w:rPr>
                <w:rFonts w:hint="eastAsia"/>
                <w:kern w:val="0"/>
              </w:rPr>
              <w:t>第十二条：发包方应当和承包方签订书面承包合同。承包合同一式三份，发包方和承包方各执一份，另一份由发包方在承包合同签订之日起三十日内报乡（镇）人民政府或者街道办事处备案。</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区农业农村水利局进行业务指导和监督检查。</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对农村发包方和承包方签订的土地承包合同进行备案。</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rFonts w:hint="eastAsia"/>
                <w:kern w:val="0"/>
              </w:rPr>
            </w:pPr>
          </w:p>
        </w:tc>
      </w:tr>
      <w:tr>
        <w:tblPrEx>
          <w:tblCellMar>
            <w:top w:w="0" w:type="dxa"/>
            <w:left w:w="108" w:type="dxa"/>
            <w:bottom w:w="0" w:type="dxa"/>
            <w:right w:w="108" w:type="dxa"/>
          </w:tblCellMar>
        </w:tblPrEx>
        <w:trPr>
          <w:trHeight w:val="5065"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26</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组织开展动物疫病强制免疫</w:t>
            </w:r>
          </w:p>
        </w:tc>
        <w:tc>
          <w:tcPr>
            <w:tcW w:w="7980" w:type="dxa"/>
            <w:tcBorders>
              <w:top w:val="nil"/>
              <w:left w:val="nil"/>
              <w:bottom w:val="single" w:color="auto" w:sz="4" w:space="0"/>
              <w:right w:val="single" w:color="auto" w:sz="4" w:space="0"/>
            </w:tcBorders>
            <w:noWrap w:val="0"/>
            <w:vAlign w:val="center"/>
          </w:tcPr>
          <w:p>
            <w:pPr>
              <w:spacing w:line="240" w:lineRule="exact"/>
              <w:ind w:left="-63" w:leftChars="-30" w:right="-63" w:rightChars="-30"/>
            </w:pPr>
            <w:r>
              <w:rPr>
                <w:rFonts w:hint="eastAsia"/>
                <w:kern w:val="0"/>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w:t>
            </w:r>
            <w:r>
              <w:rPr>
                <w:rFonts w:hint="eastAsia"/>
              </w:rPr>
              <w:t>县级以上地方人民政府农业农村主管部门负责组织实施动物疫病强制免疫计</w:t>
            </w:r>
            <w:r>
              <w:rPr>
                <w:rFonts w:hint="eastAsia"/>
                <w:kern w:val="0"/>
              </w:rPr>
              <w:t>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农业农村水利局负责组织实施动物疫病强制免疫计划，并对饲养动物的单位和个人履行强制免疫义务的情况进行监督检查；对经强制免疫的动物未按照规定建立免疫档案，或者未按照规定加施畜禽标识的，依照《中华人民共和国畜牧法》的有关规定处罚；由市级业务主管部门统一领导，定期对本行政区域的强制免疫计划实施情况和效果进行评估，并向社会公布评估结果。</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组织本辖区饲养动物的单位和个人做好强制免疫，协助做好监督检查。</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27</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对生产经营单位安全生产监督检查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eastAsia="仿宋_GB2312"/>
                <w:sz w:val="32"/>
                <w:szCs w:val="32"/>
              </w:rPr>
              <w:t xml:space="preserve"> </w:t>
            </w:r>
            <w:r>
              <w:rPr>
                <w:rFonts w:hint="eastAsia"/>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240" w:lineRule="exact"/>
              <w:ind w:left="-63" w:leftChars="-30" w:right="-63" w:rightChars="-30"/>
              <w:rPr>
                <w:kern w:val="0"/>
              </w:rPr>
            </w:pPr>
            <w:r>
              <w:rPr>
                <w:kern w:val="0"/>
              </w:rPr>
              <w:t>2.</w:t>
            </w:r>
            <w:r>
              <w:rPr>
                <w:rFonts w:hint="eastAsia"/>
                <w:kern w:val="0"/>
              </w:rPr>
              <w:t>《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rPr>
                <w:rFonts w:hint="eastAsia"/>
                <w:kern w:val="0"/>
              </w:rPr>
              <w:t>区应急管理局负责工贸行业、烟花爆竹、危化品监管；</w:t>
            </w:r>
          </w:p>
          <w:p>
            <w:pPr>
              <w:widowControl/>
              <w:spacing w:line="240" w:lineRule="exact"/>
              <w:ind w:left="-63" w:leftChars="-30" w:right="-63" w:rightChars="-30"/>
              <w:rPr>
                <w:rFonts w:hint="eastAsia"/>
                <w:kern w:val="0"/>
              </w:rPr>
            </w:pPr>
            <w:r>
              <w:rPr>
                <w:rFonts w:hint="eastAsia"/>
                <w:kern w:val="0"/>
              </w:rPr>
              <w:t>区交通运输局负责交通运输行业监管；</w:t>
            </w:r>
          </w:p>
          <w:p>
            <w:pPr>
              <w:widowControl/>
              <w:spacing w:line="240" w:lineRule="exact"/>
              <w:ind w:left="-63" w:leftChars="-30" w:right="-63" w:rightChars="-30"/>
              <w:rPr>
                <w:rFonts w:hint="eastAsia"/>
                <w:kern w:val="0"/>
              </w:rPr>
            </w:pPr>
            <w:r>
              <w:rPr>
                <w:rFonts w:hint="eastAsia"/>
                <w:kern w:val="0"/>
              </w:rPr>
              <w:t>区住建局负责市政与房屋建筑业监管；</w:t>
            </w:r>
          </w:p>
          <w:p>
            <w:pPr>
              <w:widowControl/>
              <w:spacing w:line="240" w:lineRule="exact"/>
              <w:ind w:left="-63" w:leftChars="-30" w:right="-63" w:rightChars="-30"/>
              <w:rPr>
                <w:rFonts w:hint="eastAsia"/>
                <w:kern w:val="0"/>
              </w:rPr>
            </w:pPr>
            <w:r>
              <w:rPr>
                <w:rFonts w:hint="eastAsia"/>
                <w:kern w:val="0"/>
              </w:rPr>
              <w:t>区农业农村水利局负责水利工程建设监管等。</w:t>
            </w:r>
          </w:p>
          <w:p>
            <w:pPr>
              <w:widowControl/>
              <w:spacing w:line="240" w:lineRule="exact"/>
              <w:ind w:left="-63" w:leftChars="-30" w:right="-63" w:rightChars="-30"/>
              <w:rPr>
                <w:kern w:val="0"/>
              </w:rPr>
            </w:pPr>
            <w:r>
              <w:rPr>
                <w:rFonts w:hint="eastAsia"/>
                <w:kern w:val="0"/>
              </w:rPr>
              <w:t>各部门依照本法和其他有关法律、行政法规的规定，在各自的职责范围内对有关行业、领域的安全生产工作实施监督管理；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乡镇相关人员安全生产教育培训，提供必要的技术支持。</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制定本级安全生产监督检查年度工作计划，通过现场检查、调阅资料等方式按计划做好日常巡查并做好记录，对发现的安全生产违法行为及时制止，上报负有安全生产监管职责的部门处理。</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kern w:val="0"/>
              </w:rPr>
            </w:pPr>
            <w:r>
              <w:rPr>
                <w:kern w:val="0"/>
              </w:rPr>
              <w:t>28</w:t>
            </w:r>
          </w:p>
        </w:tc>
        <w:tc>
          <w:tcPr>
            <w:tcW w:w="644"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shd w:val="clear" w:color="auto" w:fill="auto"/>
            <w:noWrap w:val="0"/>
            <w:vAlign w:val="center"/>
          </w:tcPr>
          <w:p>
            <w:pPr>
              <w:widowControl/>
              <w:spacing w:line="240" w:lineRule="exact"/>
              <w:ind w:left="-63" w:leftChars="-30" w:right="-63" w:rightChars="-30"/>
              <w:rPr>
                <w:kern w:val="0"/>
              </w:rPr>
            </w:pPr>
            <w:r>
              <w:rPr>
                <w:rFonts w:hint="eastAsia"/>
                <w:kern w:val="0"/>
              </w:rPr>
              <w:t>对陆生野生动物造成人身伤害和财产损失补偿申请的初审转报</w:t>
            </w:r>
          </w:p>
        </w:tc>
        <w:tc>
          <w:tcPr>
            <w:tcW w:w="7980"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w:t>
            </w:r>
            <w:r>
              <w:rPr>
                <w:kern w:val="0"/>
              </w:rPr>
              <w:t>(</w:t>
            </w:r>
            <w:r>
              <w:rPr>
                <w:rFonts w:hint="eastAsia"/>
                <w:kern w:val="0"/>
              </w:rPr>
              <w:t>镇</w:t>
            </w:r>
            <w:r>
              <w:rPr>
                <w:kern w:val="0"/>
              </w:rPr>
              <w:t>)</w:t>
            </w:r>
            <w:r>
              <w:rPr>
                <w:rFonts w:hint="eastAsia"/>
                <w:kern w:val="0"/>
              </w:rPr>
              <w:t>人民政府、街道办事处应当做好野生动物造成损害的调查工作，村民委员会、居民委员会配合做好相关工作。</w:t>
            </w:r>
          </w:p>
          <w:p>
            <w:pPr>
              <w:widowControl/>
              <w:spacing w:line="240" w:lineRule="exact"/>
              <w:ind w:left="-63" w:leftChars="-30" w:right="-63" w:rightChars="-30"/>
              <w:rPr>
                <w:kern w:val="0"/>
              </w:rPr>
            </w:pPr>
            <w:r>
              <w:rPr>
                <w:rFonts w:hint="eastAsia"/>
                <w:kern w:val="0"/>
              </w:rPr>
              <w:t>第九条：乡（镇）人民政府或者街道办事处应当自接到补偿申请之日起</w:t>
            </w:r>
            <w:r>
              <w:rPr>
                <w:kern w:val="0"/>
              </w:rPr>
              <w:t>5</w:t>
            </w:r>
            <w:r>
              <w:rPr>
                <w:rFonts w:hint="eastAsia"/>
                <w:kern w:val="0"/>
              </w:rPr>
              <w:t>日内，对野生动物造成的人身伤害或者财产损失情况进行调查，提出初步处理意见，并将补偿申请相关材料和初步处理意见一并报市、县人民政府林业行政主管部门。</w:t>
            </w:r>
          </w:p>
        </w:tc>
        <w:tc>
          <w:tcPr>
            <w:tcW w:w="205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r>
              <w:rPr>
                <w:rFonts w:hint="eastAsia"/>
                <w:kern w:val="0"/>
              </w:rPr>
              <w:t>区林业局根据具体情况组织本级财政、民政、农业农村、卫生健康、公安、人力资源社会保障等有关部门进行核实确认，提出补偿或者不予补偿的意见，书面通知申请人，并公示。公示期内，对公示内容有异议的，可以向林业部门提出。林业部门应当在</w:t>
            </w:r>
            <w:r>
              <w:rPr>
                <w:kern w:val="0"/>
              </w:rPr>
              <w:t>7</w:t>
            </w:r>
            <w:r>
              <w:rPr>
                <w:rFonts w:hint="eastAsia"/>
                <w:kern w:val="0"/>
              </w:rPr>
              <w:t>日内组织调查核实。公示期满，没有异议或者异议不成立，对应当补偿的，由林业部门作出补偿决定，财政部门根据补偿决定及时向申请人一次性发放补偿费。</w:t>
            </w:r>
          </w:p>
          <w:p>
            <w:pPr>
              <w:widowControl/>
              <w:spacing w:line="240" w:lineRule="exact"/>
              <w:ind w:left="-63" w:leftChars="-30" w:right="-63" w:rightChars="-30"/>
              <w:rPr>
                <w:kern w:val="0"/>
              </w:rPr>
            </w:pPr>
            <w:r>
              <w:rPr>
                <w:rFonts w:hint="eastAsia"/>
                <w:kern w:val="0"/>
              </w:rPr>
              <w:t>区民政局负责对因野生动物造成损害且符合救助条件的对象提供救助服务。</w:t>
            </w:r>
          </w:p>
        </w:tc>
        <w:tc>
          <w:tcPr>
            <w:tcW w:w="1899"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kern w:val="0"/>
              </w:rPr>
            </w:pPr>
            <w:r>
              <w:rPr>
                <w:rFonts w:hint="eastAsia"/>
                <w:kern w:val="0"/>
              </w:rPr>
              <w:t>自接到补偿申请之日起</w:t>
            </w:r>
            <w:r>
              <w:rPr>
                <w:kern w:val="0"/>
              </w:rPr>
              <w:t>5</w:t>
            </w:r>
            <w:r>
              <w:rPr>
                <w:rFonts w:hint="eastAsia"/>
                <w:kern w:val="0"/>
              </w:rPr>
              <w:t>日内，对野生动物造成的人身伤害或者财产损失情况进行调查，提出初步处理意见，并将补偿申请相关材料和初步处理意见一并报县级林业部门。</w:t>
            </w:r>
          </w:p>
        </w:tc>
        <w:tc>
          <w:tcPr>
            <w:tcW w:w="647" w:type="dxa"/>
            <w:tcBorders>
              <w:top w:val="nil"/>
              <w:left w:val="nil"/>
              <w:bottom w:val="single" w:color="auto" w:sz="4" w:space="0"/>
              <w:right w:val="single" w:color="auto" w:sz="4" w:space="0"/>
            </w:tcBorders>
            <w:shd w:val="clear" w:color="auto" w:fill="FFFFFF"/>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29</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医疗救助待遇审核转报</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kern w:val="0"/>
              </w:rPr>
              <w:t>1.</w:t>
            </w:r>
            <w:r>
              <w:rPr>
                <w:rFonts w:hint="eastAsia"/>
                <w:kern w:val="0"/>
              </w:rPr>
              <w:t>《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pPr>
              <w:widowControl/>
              <w:spacing w:line="240" w:lineRule="exact"/>
              <w:ind w:left="-63" w:leftChars="-30" w:right="-63" w:rightChars="-30"/>
              <w:rPr>
                <w:kern w:val="0"/>
              </w:rPr>
            </w:pPr>
            <w:r>
              <w:rPr>
                <w:kern w:val="0"/>
              </w:rPr>
              <w:t>2.</w:t>
            </w:r>
            <w:r>
              <w:rPr>
                <w:rFonts w:hint="eastAsia"/>
                <w:kern w:val="0"/>
              </w:rPr>
              <w:t>《安徽省低收入人口认定及救助暂行办法》第十二条　县级人民政府民政部门应当在做出予以认定决定后的</w:t>
            </w:r>
            <w:r>
              <w:rPr>
                <w:kern w:val="0"/>
              </w:rPr>
              <w:t>5</w:t>
            </w:r>
            <w:r>
              <w:rPr>
                <w:rFonts w:hint="eastAsia"/>
                <w:kern w:val="0"/>
              </w:rPr>
              <w:t>个工作日内，将低收入人口基本信息录入安徽省社会救助大数据平台，并标明低收入人口类别（属多种类别的，分别予以标明），同步向教育、人力资源社会保障、住房城乡建设、卫生健康、应急管理、医疗保障等社会救助管理部门以及数据资源管理部门推送。</w:t>
            </w:r>
          </w:p>
          <w:p>
            <w:pPr>
              <w:widowControl/>
              <w:spacing w:line="240" w:lineRule="exact"/>
              <w:ind w:left="-63" w:leftChars="-30" w:right="-63" w:rightChars="-30"/>
              <w:rPr>
                <w:kern w:val="0"/>
              </w:rPr>
            </w:pPr>
            <w:r>
              <w:rPr>
                <w:rFonts w:hint="eastAsia"/>
                <w:kern w:val="0"/>
              </w:rPr>
              <w:t>第十五条：医疗救助。低收入人口中的低保对象、特困人员直接享受相应的医疗救助待遇。低收入人口中其他对象的医疗救助待遇按照医疗保障部门相关政策执行。</w:t>
            </w:r>
          </w:p>
          <w:p>
            <w:pPr>
              <w:widowControl/>
              <w:spacing w:line="240" w:lineRule="exact"/>
              <w:ind w:left="-63" w:leftChars="-30" w:right="-63" w:rightChars="-30"/>
              <w:rPr>
                <w:kern w:val="0"/>
              </w:rPr>
            </w:pPr>
            <w:r>
              <w:rPr>
                <w:kern w:val="0"/>
              </w:rPr>
              <w:t>3.</w:t>
            </w:r>
            <w:r>
              <w:rPr>
                <w:rFonts w:hint="eastAsia"/>
                <w:kern w:val="0"/>
              </w:rPr>
              <w:t>《安徽省医疗保障局</w:t>
            </w:r>
            <w:r>
              <w:rPr>
                <w:kern w:val="0"/>
              </w:rPr>
              <w:t xml:space="preserve"> </w:t>
            </w:r>
            <w:r>
              <w:rPr>
                <w:rFonts w:hint="eastAsia"/>
                <w:kern w:val="0"/>
              </w:rPr>
              <w:t>安徽省民政厅</w:t>
            </w:r>
            <w:r>
              <w:rPr>
                <w:kern w:val="0"/>
              </w:rPr>
              <w:t xml:space="preserve"> </w:t>
            </w:r>
            <w:r>
              <w:rPr>
                <w:rFonts w:hint="eastAsia"/>
                <w:kern w:val="0"/>
              </w:rPr>
              <w:t>安徽省财政厅</w:t>
            </w:r>
            <w:r>
              <w:rPr>
                <w:kern w:val="0"/>
              </w:rPr>
              <w:t xml:space="preserve"> </w:t>
            </w:r>
            <w:r>
              <w:rPr>
                <w:rFonts w:hint="eastAsia"/>
                <w:kern w:val="0"/>
              </w:rPr>
              <w:t>安徽省卫生健康委</w:t>
            </w:r>
            <w:r>
              <w:rPr>
                <w:kern w:val="0"/>
              </w:rPr>
              <w:t xml:space="preserve"> </w:t>
            </w:r>
            <w:r>
              <w:rPr>
                <w:rFonts w:hint="eastAsia"/>
                <w:kern w:val="0"/>
              </w:rPr>
              <w:t>国家税务总局安徽省税务局</w:t>
            </w:r>
            <w:r>
              <w:rPr>
                <w:kern w:val="0"/>
              </w:rPr>
              <w:t xml:space="preserve"> </w:t>
            </w:r>
            <w:r>
              <w:rPr>
                <w:rFonts w:hint="eastAsia"/>
                <w:kern w:val="0"/>
              </w:rPr>
              <w:t>中国银保监会安徽监管局</w:t>
            </w:r>
            <w:r>
              <w:rPr>
                <w:kern w:val="0"/>
              </w:rPr>
              <w:t xml:space="preserve"> </w:t>
            </w:r>
            <w:r>
              <w:rPr>
                <w:rFonts w:hint="eastAsia"/>
                <w:kern w:val="0"/>
              </w:rPr>
              <w:t>安徽省乡村振兴局关于印发安徽省巩固拓展医疗保障脱贫攻坚成果有效衔接乡村振兴战略实施方案的通知》（皖医保发〔</w:t>
            </w:r>
            <w:r>
              <w:rPr>
                <w:kern w:val="0"/>
              </w:rPr>
              <w:t>2021</w:t>
            </w:r>
            <w:r>
              <w:rPr>
                <w:rFonts w:hint="eastAsia"/>
                <w:kern w:val="0"/>
              </w:rPr>
              <w:t>〕</w:t>
            </w:r>
            <w:r>
              <w:rPr>
                <w:kern w:val="0"/>
              </w:rPr>
              <w:t>8</w:t>
            </w:r>
            <w:r>
              <w:rPr>
                <w:rFonts w:hint="eastAsia"/>
                <w:kern w:val="0"/>
              </w:rPr>
              <w:t>号）：一个年度内家庭总收入减去个人自付医疗总费用后低于农村低收入家庭标准且符合低收入家庭财产核查条件的大病患者，按照户申请、村评议、乡镇审核、县级医保与民政、乡村振兴等部门审批的程序，实行依申请救助。</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区医疗保障局负责审核相关医疗费用。</w:t>
            </w:r>
          </w:p>
          <w:p>
            <w:pPr>
              <w:widowControl/>
              <w:spacing w:line="240" w:lineRule="exact"/>
              <w:ind w:left="-63" w:leftChars="-30" w:right="-63" w:rightChars="-30"/>
              <w:rPr>
                <w:kern w:val="0"/>
              </w:rPr>
            </w:pPr>
            <w:r>
              <w:rPr>
                <w:rFonts w:hint="eastAsia"/>
                <w:kern w:val="0"/>
              </w:rPr>
              <w:t>区民政局负责认定家庭总收入情况和是否符合低收入家庭财产核查条件，负责特困人员、低保对象和其他农村低收入人口身份认定和信息共享。</w:t>
            </w:r>
          </w:p>
          <w:p>
            <w:pPr>
              <w:widowControl/>
              <w:spacing w:line="240" w:lineRule="exact"/>
              <w:ind w:left="-63" w:leftChars="-30" w:right="-63" w:rightChars="-30"/>
              <w:rPr>
                <w:kern w:val="0"/>
              </w:rPr>
            </w:pPr>
            <w:r>
              <w:rPr>
                <w:rFonts w:hint="eastAsia"/>
                <w:kern w:val="0"/>
              </w:rPr>
              <w:t>区乡村振兴局负责返贫致贫人口、脱贫不稳定人口等防止返贫监测对象的认定和信息共享。</w:t>
            </w:r>
          </w:p>
          <w:p>
            <w:pPr>
              <w:widowControl/>
              <w:spacing w:line="240" w:lineRule="exact"/>
              <w:ind w:left="-63" w:leftChars="-30" w:right="-63" w:rightChars="-30"/>
              <w:rPr>
                <w:kern w:val="0"/>
              </w:rPr>
            </w:pPr>
            <w:r>
              <w:rPr>
                <w:rFonts w:hint="eastAsia"/>
                <w:kern w:val="0"/>
              </w:rPr>
              <w:t>区财政局负责医疗救助基金的筹集、拨付和监管。</w:t>
            </w:r>
          </w:p>
          <w:p>
            <w:pPr>
              <w:widowControl/>
              <w:spacing w:line="240" w:lineRule="exact"/>
              <w:ind w:left="-63" w:leftChars="-30" w:right="-63" w:rightChars="-30"/>
              <w:rPr>
                <w:kern w:val="0"/>
              </w:rPr>
            </w:pP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负责对除最低生活保障家庭成员、特困供养人员和</w:t>
            </w:r>
            <w:r>
              <w:rPr>
                <w:rFonts w:hint="eastAsia"/>
                <w:bCs/>
                <w:kern w:val="0"/>
              </w:rPr>
              <w:t>返贫致贫人口</w:t>
            </w:r>
            <w:r>
              <w:rPr>
                <w:rFonts w:hint="eastAsia"/>
                <w:kern w:val="0"/>
              </w:rPr>
              <w:t>等实现一站式救助外的医疗救助对象进行审核、公示和上报。</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p>
        </w:tc>
      </w:tr>
      <w:tr>
        <w:tblPrEx>
          <w:tblCellMar>
            <w:top w:w="0" w:type="dxa"/>
            <w:left w:w="108" w:type="dxa"/>
            <w:bottom w:w="0" w:type="dxa"/>
            <w:right w:w="108" w:type="dxa"/>
          </w:tblCellMar>
        </w:tblPrEx>
        <w:trPr>
          <w:trHeight w:val="8378"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kern w:val="0"/>
              </w:rPr>
              <w:t>30</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textAlignment w:val="center"/>
              <w:rPr>
                <w:kern w:val="0"/>
              </w:rPr>
            </w:pPr>
            <w:r>
              <w:rPr>
                <w:rFonts w:hint="eastAsia"/>
                <w:kern w:val="0"/>
              </w:rPr>
              <w:t>其他权力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left"/>
              <w:textAlignment w:val="center"/>
              <w:rPr>
                <w:kern w:val="0"/>
              </w:rPr>
            </w:pPr>
            <w:r>
              <w:rPr>
                <w:rFonts w:hint="eastAsia"/>
                <w:kern w:val="0"/>
              </w:rPr>
              <w:t>农村集体聚餐厨师备案</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kern w:val="0"/>
              </w:rPr>
              <w:t>1.</w:t>
            </w:r>
            <w:r>
              <w:rPr>
                <w:rFonts w:hint="eastAsia"/>
                <w:kern w:val="0"/>
              </w:rPr>
              <w:t>《安徽省食品安全条例》第二十七条：在餐饮服务单位以外场所举办的群体性聚餐活动的食品安全责任，由举办者和承办者依法承担。县级人民政府食品安全监督管理部门应当按照国家和省有关规定，指导和监督前款规定的群体性聚餐活动，完善管理制度，加强宣传教育，告知举办者和承办者食品安全注意事项和相关责任，防范食品安全事故。</w:t>
            </w:r>
          </w:p>
          <w:p>
            <w:pPr>
              <w:widowControl/>
              <w:spacing w:line="240" w:lineRule="exact"/>
              <w:ind w:left="-63" w:leftChars="-30" w:right="-63" w:rightChars="-30"/>
              <w:textAlignment w:val="center"/>
              <w:rPr>
                <w:kern w:val="0"/>
              </w:rPr>
            </w:pPr>
            <w:r>
              <w:rPr>
                <w:kern w:val="0"/>
              </w:rPr>
              <w:t>2.</w:t>
            </w:r>
            <w:r>
              <w:rPr>
                <w:rFonts w:hint="eastAsia"/>
                <w:kern w:val="0"/>
              </w:rPr>
              <w:t>《国务院食品安全办关于进一步强化农村集体聚餐食品安全风险防控的指导意见》：农村集体聚餐的举办者和承办者应自觉履行农村集体聚餐的报告义务。在集体聚餐举办前，举办者和承办者要主动、及时、如实地将聚餐菜单、举办地点、预期参加人数等内容提前向本村食品安全信息员报告，并签订食品安全承诺书。</w:t>
            </w:r>
          </w:p>
          <w:p>
            <w:pPr>
              <w:widowControl/>
              <w:spacing w:line="240" w:lineRule="exact"/>
              <w:ind w:left="-63" w:leftChars="-30" w:right="-63" w:rightChars="-30"/>
              <w:textAlignment w:val="center"/>
              <w:rPr>
                <w:kern w:val="0"/>
              </w:rPr>
            </w:pPr>
            <w:r>
              <w:rPr>
                <w:kern w:val="0"/>
              </w:rPr>
              <w:t>3.</w:t>
            </w:r>
            <w:r>
              <w:rPr>
                <w:rFonts w:hint="eastAsia"/>
                <w:kern w:val="0"/>
              </w:rPr>
              <w:t>《安徽省食品药品安全委员会办公室关于加强农村集体聚餐食品安全风险防控的指导意见》：乡（镇、街道）人民政府负责农村集体聚餐信息收集、报告和备案管理，组织开展食品安全知识宣传和培训，负责对农村集体聚餐厨师进行备案，落实</w:t>
            </w:r>
            <w:r>
              <w:rPr>
                <w:kern w:val="0"/>
              </w:rPr>
              <w:t>“</w:t>
            </w:r>
            <w:r>
              <w:rPr>
                <w:rFonts w:hint="eastAsia"/>
                <w:kern w:val="0"/>
              </w:rPr>
              <w:t>四员</w:t>
            </w:r>
            <w:r>
              <w:rPr>
                <w:kern w:val="0"/>
              </w:rPr>
              <w:t>”</w:t>
            </w:r>
            <w:r>
              <w:rPr>
                <w:rFonts w:hint="eastAsia"/>
                <w:kern w:val="0"/>
              </w:rPr>
              <w:t>工作职责，及时报告并协助处置农村集体聚餐食品安全突发事件。农村集体聚餐实行备案制度。</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t>区市场监督管理局应当按照国家和省有关规定，指导和监督群体性聚餐活动，完善管理制度，加强宣传教育，告知举办者和承办者食品安全注意事项和相关责任，防范食品安全事故。</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kern w:val="0"/>
              </w:rPr>
            </w:pPr>
            <w:r>
              <w:rPr>
                <w:rFonts w:hint="eastAsia"/>
                <w:kern w:val="0"/>
              </w:rPr>
              <w:t>负责对农村集体聚餐厨师进行备案，督促农村集体聚餐厨师到其所在的乡镇食安办进行备案，按规定进行健康检查，组织开展食品安全知识培训。</w:t>
            </w:r>
          </w:p>
          <w:p>
            <w:pPr>
              <w:widowControl/>
              <w:spacing w:line="240" w:lineRule="exact"/>
              <w:ind w:left="-63" w:leftChars="-30" w:right="-63" w:rightChars="-30"/>
              <w:textAlignment w:val="center"/>
              <w:rPr>
                <w:kern w:val="0"/>
              </w:rPr>
            </w:pPr>
            <w:r>
              <w:rPr>
                <w:rFonts w:hint="eastAsia"/>
                <w:kern w:val="0"/>
              </w:rPr>
              <w:t>负责农村集体聚餐信息收集、报告和备案管理，组织开展食品安全知识宣传和培训，及时报告并协助处置农村集体聚餐食品安全突发事件。</w:t>
            </w:r>
          </w:p>
          <w:p>
            <w:pPr>
              <w:widowControl/>
              <w:spacing w:line="240" w:lineRule="exact"/>
              <w:ind w:left="-63" w:leftChars="-30" w:right="-63" w:rightChars="-30"/>
              <w:textAlignment w:val="center"/>
              <w:rPr>
                <w:kern w:val="0"/>
              </w:rPr>
            </w:pPr>
            <w:r>
              <w:rPr>
                <w:rFonts w:hint="eastAsia"/>
                <w:kern w:val="0"/>
              </w:rPr>
              <w:t>负责对农村集体聚餐实行分类指导，就餐人数在</w:t>
            </w:r>
            <w:r>
              <w:rPr>
                <w:kern w:val="0"/>
              </w:rPr>
              <w:t>50</w:t>
            </w:r>
            <w:r>
              <w:rPr>
                <w:rFonts w:hint="eastAsia"/>
                <w:kern w:val="0"/>
              </w:rPr>
              <w:t>至</w:t>
            </w:r>
            <w:r>
              <w:rPr>
                <w:kern w:val="0"/>
              </w:rPr>
              <w:t>200</w:t>
            </w:r>
            <w:r>
              <w:rPr>
                <w:rFonts w:hint="eastAsia"/>
                <w:kern w:val="0"/>
              </w:rPr>
              <w:t>人的聚餐活动，由本村（居）食品安全协管员或信息员进行现场指导；就餐人数</w:t>
            </w:r>
            <w:r>
              <w:rPr>
                <w:kern w:val="0"/>
              </w:rPr>
              <w:t>201</w:t>
            </w:r>
            <w:r>
              <w:rPr>
                <w:rFonts w:hint="eastAsia"/>
                <w:kern w:val="0"/>
              </w:rPr>
              <w:t>至</w:t>
            </w:r>
            <w:r>
              <w:rPr>
                <w:kern w:val="0"/>
              </w:rPr>
              <w:t>399</w:t>
            </w:r>
            <w:r>
              <w:rPr>
                <w:rFonts w:hint="eastAsia"/>
                <w:kern w:val="0"/>
              </w:rPr>
              <w:t>人的，由所在乡镇派食品安全管理员或宣传员进行现场指导；就餐人数在</w:t>
            </w:r>
            <w:r>
              <w:rPr>
                <w:kern w:val="0"/>
              </w:rPr>
              <w:t>400</w:t>
            </w:r>
            <w:r>
              <w:rPr>
                <w:rFonts w:hint="eastAsia"/>
                <w:kern w:val="0"/>
              </w:rPr>
              <w:t>人以上的，由所在乡镇报请县级食品药品监管部门派员进行现场指导；申报地正在流行传染病的，禁止举办集体聚餐活动。</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textAlignment w:val="center"/>
              <w:rPr>
                <w:rFonts w:hint="eastAsia"/>
                <w:kern w:val="0"/>
              </w:rPr>
            </w:pPr>
            <w:r>
              <w:rPr>
                <w:rFonts w:hint="eastAsia"/>
                <w:kern w:val="0"/>
              </w:rPr>
              <w:t>不含</w:t>
            </w:r>
          </w:p>
          <w:p>
            <w:pPr>
              <w:widowControl/>
              <w:spacing w:line="240" w:lineRule="exact"/>
              <w:ind w:left="-63" w:leftChars="-30" w:right="-63" w:rightChars="-30"/>
              <w:textAlignment w:val="center"/>
              <w:rPr>
                <w:rFonts w:hint="eastAsia"/>
                <w:kern w:val="0"/>
              </w:rPr>
            </w:pPr>
            <w:r>
              <w:rPr>
                <w:rFonts w:hint="eastAsia"/>
                <w:kern w:val="0"/>
              </w:rPr>
              <w:t>汤口镇</w:t>
            </w:r>
          </w:p>
        </w:tc>
      </w:tr>
      <w:tr>
        <w:tblPrEx>
          <w:tblCellMar>
            <w:top w:w="0" w:type="dxa"/>
            <w:left w:w="108" w:type="dxa"/>
            <w:bottom w:w="0" w:type="dxa"/>
            <w:right w:w="108" w:type="dxa"/>
          </w:tblCellMar>
        </w:tblPrEx>
        <w:trPr>
          <w:trHeight w:val="2182" w:hRule="atLeast"/>
          <w:jc w:val="center"/>
        </w:trPr>
        <w:tc>
          <w:tcPr>
            <w:tcW w:w="407" w:type="dxa"/>
            <w:tcBorders>
              <w:top w:val="nil"/>
              <w:left w:val="single" w:color="auto" w:sz="4" w:space="0"/>
              <w:bottom w:val="single" w:color="auto" w:sz="4" w:space="0"/>
              <w:right w:val="single" w:color="auto" w:sz="4" w:space="0"/>
            </w:tcBorders>
            <w:noWrap w:val="0"/>
            <w:vAlign w:val="center"/>
          </w:tcPr>
          <w:p>
            <w:pPr>
              <w:widowControl/>
              <w:spacing w:line="240" w:lineRule="exact"/>
              <w:ind w:left="-63" w:leftChars="-30" w:right="-63" w:rightChars="-30"/>
              <w:jc w:val="center"/>
              <w:rPr>
                <w:kern w:val="0"/>
              </w:rPr>
            </w:pPr>
            <w:r>
              <w:rPr>
                <w:rFonts w:hint="eastAsia"/>
                <w:kern w:val="0"/>
              </w:rPr>
              <w:t>31</w:t>
            </w:r>
          </w:p>
        </w:tc>
        <w:tc>
          <w:tcPr>
            <w:tcW w:w="644"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其他</w:t>
            </w:r>
          </w:p>
          <w:p>
            <w:pPr>
              <w:widowControl/>
              <w:spacing w:line="240" w:lineRule="exact"/>
              <w:ind w:left="-63" w:leftChars="-30" w:right="-63" w:rightChars="-30"/>
              <w:jc w:val="center"/>
              <w:rPr>
                <w:kern w:val="0"/>
              </w:rPr>
            </w:pPr>
            <w:r>
              <w:rPr>
                <w:rFonts w:hint="eastAsia"/>
                <w:kern w:val="0"/>
              </w:rPr>
              <w:t>权力</w:t>
            </w:r>
          </w:p>
        </w:tc>
        <w:tc>
          <w:tcPr>
            <w:tcW w:w="965"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对非法种植毒品原植物的铲除</w:t>
            </w:r>
          </w:p>
        </w:tc>
        <w:tc>
          <w:tcPr>
            <w:tcW w:w="7980"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《中华人民共和国禁毒法》第十二条：各级人民政府应当经常组织开展多种形式的禁毒宣传教育。</w:t>
            </w:r>
          </w:p>
          <w:p>
            <w:pPr>
              <w:widowControl/>
              <w:spacing w:line="240" w:lineRule="exact"/>
              <w:ind w:left="-63" w:leftChars="-30" w:right="-63" w:rightChars="-30"/>
              <w:rPr>
                <w:kern w:val="0"/>
              </w:rPr>
            </w:pPr>
            <w:r>
              <w:rPr>
                <w:rFonts w:hint="eastAsia"/>
                <w:kern w:val="0"/>
              </w:rPr>
              <w:t>第十九条：地方各级人民政府发现非法种植毒品原植物的，应当立即采取措施予以制止、铲除。村民委员会、居民委员会发现非法种植毒品原植物的，应当及时予以制止、铲除，并向当地公安机关报告。</w:t>
            </w:r>
          </w:p>
        </w:tc>
        <w:tc>
          <w:tcPr>
            <w:tcW w:w="205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rFonts w:hint="eastAsia"/>
                <w:kern w:val="0"/>
              </w:rPr>
            </w:pPr>
            <w:r>
              <w:t>区公安局加强巡查，发现违法行为立即采取措施予以制止、铲除并依法处理，将相关信息通知</w:t>
            </w:r>
            <w:r>
              <w:rPr>
                <w:rFonts w:hint="eastAsia"/>
              </w:rPr>
              <w:t>乡</w:t>
            </w:r>
            <w:r>
              <w:t>镇政府</w:t>
            </w:r>
            <w:r>
              <w:rPr>
                <w:rFonts w:hint="eastAsia"/>
              </w:rPr>
              <w:t>。</w:t>
            </w:r>
          </w:p>
        </w:tc>
        <w:tc>
          <w:tcPr>
            <w:tcW w:w="1899"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rPr>
                <w:kern w:val="0"/>
              </w:rPr>
            </w:pPr>
            <w:r>
              <w:rPr>
                <w:rFonts w:hint="eastAsia"/>
                <w:kern w:val="0"/>
              </w:rPr>
              <w:t>开展多种形式的禁毒宣传教育；加强巡查，及时发现违法行为并会同公安机关立即采取措施予以制止、铲除。</w:t>
            </w:r>
          </w:p>
        </w:tc>
        <w:tc>
          <w:tcPr>
            <w:tcW w:w="647" w:type="dxa"/>
            <w:tcBorders>
              <w:top w:val="nil"/>
              <w:left w:val="nil"/>
              <w:bottom w:val="single" w:color="auto" w:sz="4" w:space="0"/>
              <w:right w:val="single" w:color="auto" w:sz="4" w:space="0"/>
            </w:tcBorders>
            <w:noWrap w:val="0"/>
            <w:vAlign w:val="center"/>
          </w:tcPr>
          <w:p>
            <w:pPr>
              <w:widowControl/>
              <w:spacing w:line="240" w:lineRule="exact"/>
              <w:ind w:left="-63" w:leftChars="-30" w:right="-63" w:rightChars="-30"/>
              <w:jc w:val="center"/>
              <w:rPr>
                <w:rFonts w:hint="eastAsia"/>
                <w:kern w:val="0"/>
              </w:rPr>
            </w:pPr>
            <w:r>
              <w:rPr>
                <w:rFonts w:hint="eastAsia"/>
                <w:kern w:val="0"/>
              </w:rPr>
              <w:t>不含</w:t>
            </w:r>
          </w:p>
          <w:p>
            <w:pPr>
              <w:widowControl/>
              <w:spacing w:line="240" w:lineRule="exact"/>
              <w:ind w:left="-63" w:leftChars="-30" w:right="-63" w:rightChars="-30"/>
              <w:jc w:val="center"/>
              <w:rPr>
                <w:rFonts w:hint="eastAsia"/>
                <w:kern w:val="0"/>
              </w:rPr>
            </w:pPr>
            <w:r>
              <w:rPr>
                <w:rFonts w:hint="eastAsia"/>
                <w:kern w:val="0"/>
              </w:rPr>
              <w:t>汤口镇</w:t>
            </w:r>
          </w:p>
        </w:tc>
      </w:tr>
    </w:tbl>
    <w:p/>
    <w:sectPr>
      <w:pgSz w:w="16838" w:h="11906" w:orient="landscape"/>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31EAD"/>
    <w:rsid w:val="10431EAD"/>
    <w:rsid w:val="41D710D7"/>
    <w:rsid w:val="47592C6B"/>
    <w:rsid w:val="5FA54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Body Text Indent 2"/>
    <w:basedOn w:val="1"/>
    <w:qFormat/>
    <w:uiPriority w:val="0"/>
    <w:pPr>
      <w:spacing w:after="120" w:line="480" w:lineRule="auto"/>
      <w:ind w:left="420" w:leftChars="200"/>
    </w:pPr>
    <w:rPr>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15909</Words>
  <Characters>16056</Characters>
  <Lines>0</Lines>
  <Paragraphs>0</Paragraphs>
  <TotalTime>1</TotalTime>
  <ScaleCrop>false</ScaleCrop>
  <LinksUpToDate>false</LinksUpToDate>
  <CharactersWithSpaces>16086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2022-03-10T08:30:00Z</dcterms:created>
  <dc:creator>咸鱼啥时能翻身</dc:creator>
  <cp:lastModifiedBy>仰望晨曦1425521239</cp:lastModifiedBy>
  <dcterms:modified xsi:type="dcterms:W3CDTF">2022-04-08T06:06:17Z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8E6C27EB60794292BD598447FCEAA7E2</vt:lpwstr>
  </property>
</Properties>
</file>