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40CD5">
      <w:pPr>
        <w:rPr>
          <w:rFonts w:ascii="Times New Roman" w:hAnsi="Times New Roman"/>
        </w:rPr>
      </w:pPr>
      <w:bookmarkStart w:id="0" w:name="_GoBack"/>
      <w:bookmarkEnd w:id="0"/>
    </w:p>
    <w:p w14:paraId="241603F2">
      <w:pPr>
        <w:rPr>
          <w:rFonts w:ascii="Times New Roman" w:hAnsi="Times New Roman"/>
        </w:rPr>
      </w:pPr>
    </w:p>
    <w:p w14:paraId="05971D89">
      <w:pPr>
        <w:rPr>
          <w:rFonts w:ascii="Times New Roman" w:hAnsi="Times New Roman"/>
        </w:rPr>
      </w:pPr>
    </w:p>
    <w:p w14:paraId="7AFBCA87">
      <w:pPr>
        <w:rPr>
          <w:rFonts w:ascii="Times New Roman" w:hAnsi="Times New Roman"/>
        </w:rPr>
      </w:pPr>
    </w:p>
    <w:p w14:paraId="383165F2">
      <w:pPr>
        <w:rPr>
          <w:rFonts w:ascii="Times New Roman" w:hAnsi="Times New Roman"/>
        </w:rPr>
      </w:pPr>
    </w:p>
    <w:p w14:paraId="2E414C18">
      <w:pPr>
        <w:rPr>
          <w:rFonts w:ascii="Times New Roman" w:hAnsi="Times New Roman"/>
        </w:rPr>
      </w:pPr>
    </w:p>
    <w:p w14:paraId="310AE3DE">
      <w:pPr>
        <w:rPr>
          <w:rFonts w:ascii="Times New Roman" w:hAnsi="Times New Roman"/>
        </w:rPr>
      </w:pPr>
    </w:p>
    <w:p w14:paraId="4648E365">
      <w:pPr>
        <w:rPr>
          <w:rFonts w:ascii="Times New Roman" w:hAnsi="Times New Roman"/>
        </w:rPr>
      </w:pPr>
    </w:p>
    <w:p w14:paraId="72EB2482">
      <w:pPr>
        <w:rPr>
          <w:rFonts w:ascii="Times New Roman" w:hAnsi="Times New Roman"/>
        </w:rPr>
      </w:pPr>
    </w:p>
    <w:p w14:paraId="0A4EBF2F">
      <w:pPr>
        <w:rPr>
          <w:rFonts w:ascii="Times New Roman" w:hAnsi="Times New Roman"/>
        </w:rPr>
      </w:pPr>
    </w:p>
    <w:p w14:paraId="0B2115AA">
      <w:pPr>
        <w:spacing w:line="560" w:lineRule="exact"/>
        <w:jc w:val="center"/>
        <w:rPr>
          <w:rFonts w:hint="eastAsia" w:ascii="方正小标宋简体" w:hAnsi="Times New Roman" w:eastAsia="方正小标宋简体" w:cs="Times New Roman"/>
          <w:kern w:val="0"/>
          <w:sz w:val="44"/>
          <w:szCs w:val="44"/>
          <w:lang w:val="en-US" w:eastAsia="zh-CN"/>
        </w:rPr>
      </w:pPr>
      <w:r>
        <w:rPr>
          <w:rFonts w:hint="eastAsia" w:ascii="方正小标宋简体" w:hAnsi="Times New Roman" w:eastAsia="方正小标宋简体" w:cs="Times New Roman"/>
          <w:kern w:val="0"/>
          <w:sz w:val="44"/>
          <w:szCs w:val="44"/>
          <w:lang w:val="en-US" w:eastAsia="zh-CN"/>
        </w:rPr>
        <w:t>2025 年“全区药品安全宣传周”活动方案</w:t>
      </w:r>
    </w:p>
    <w:p w14:paraId="66F65E9C">
      <w:pPr>
        <w:overflowPunct w:val="0"/>
        <w:spacing w:line="560" w:lineRule="exact"/>
        <w:ind w:firstLine="640" w:firstLineChars="200"/>
        <w:rPr>
          <w:rFonts w:hint="eastAsia" w:ascii="Times New Roman" w:hAnsi="Times New Roman" w:eastAsia="黑体"/>
          <w:sz w:val="32"/>
          <w:szCs w:val="32"/>
        </w:rPr>
      </w:pPr>
    </w:p>
    <w:p w14:paraId="78EEEC2C">
      <w:pPr>
        <w:spacing w:line="560" w:lineRule="exact"/>
        <w:ind w:firstLine="640" w:firstLineChars="200"/>
        <w:rPr>
          <w:rFonts w:ascii="Times New Roman" w:hAnsi="Times New Roman" w:eastAsia="黑体"/>
          <w:sz w:val="32"/>
          <w:szCs w:val="32"/>
        </w:rPr>
      </w:pPr>
      <w:r>
        <w:rPr>
          <w:rFonts w:hint="eastAsia" w:ascii="黑体" w:hAnsi="黑体" w:eastAsia="黑体" w:cs="Times New Roman"/>
          <w:kern w:val="0"/>
          <w:sz w:val="32"/>
          <w:szCs w:val="32"/>
        </w:rPr>
        <w:t>一、时间安排</w:t>
      </w:r>
    </w:p>
    <w:p w14:paraId="13B82CBC">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cs="Times New Roman"/>
          <w:kern w:val="0"/>
          <w:sz w:val="32"/>
          <w:szCs w:val="32"/>
          <w:lang w:val="en-US" w:eastAsia="zh-CN"/>
        </w:rPr>
        <w:t>2024年9月1日至7日。</w:t>
      </w:r>
    </w:p>
    <w:p w14:paraId="030A5055">
      <w:pPr>
        <w:spacing w:line="560" w:lineRule="exact"/>
        <w:ind w:firstLine="640" w:firstLineChars="200"/>
        <w:rPr>
          <w:rFonts w:hint="eastAsia" w:ascii="黑体" w:hAnsi="黑体" w:eastAsia="黑体" w:cs="Times New Roman"/>
          <w:kern w:val="0"/>
          <w:sz w:val="32"/>
          <w:szCs w:val="32"/>
        </w:rPr>
      </w:pPr>
      <w:r>
        <w:rPr>
          <w:rFonts w:hint="eastAsia" w:ascii="黑体" w:hAnsi="黑体" w:eastAsia="黑体" w:cs="Times New Roman"/>
          <w:kern w:val="0"/>
          <w:sz w:val="32"/>
          <w:szCs w:val="32"/>
        </w:rPr>
        <w:t>二、活动主题</w:t>
      </w:r>
    </w:p>
    <w:p w14:paraId="76F942A6">
      <w:pPr>
        <w:spacing w:line="560" w:lineRule="exact"/>
        <w:ind w:firstLine="640" w:firstLineChars="200"/>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药品安全 监管为</w:t>
      </w:r>
      <w:r>
        <w:rPr>
          <w:rFonts w:hint="default" w:ascii="Times New Roman" w:hAnsi="Times New Roman" w:eastAsia="仿宋_GB2312" w:cs="Times New Roman"/>
          <w:kern w:val="0"/>
          <w:sz w:val="32"/>
          <w:szCs w:val="32"/>
          <w:lang w:val="en-US" w:eastAsia="zh-CN"/>
        </w:rPr>
        <w:t>民</w:t>
      </w:r>
    </w:p>
    <w:p w14:paraId="19AF26CE">
      <w:pPr>
        <w:keepNext w:val="0"/>
        <w:keepLines w:val="0"/>
        <w:widowControl/>
        <w:suppressLineNumbers w:val="0"/>
        <w:ind w:firstLine="640" w:firstLineChars="200"/>
        <w:jc w:val="left"/>
        <w:rPr>
          <w:rFonts w:hint="eastAsia" w:ascii="Times New Roman" w:hAnsi="Times New Roman" w:eastAsia="仿宋" w:cs="仿宋"/>
          <w:b/>
          <w:bCs/>
          <w:sz w:val="32"/>
          <w:szCs w:val="32"/>
        </w:rPr>
      </w:pPr>
      <w:r>
        <w:rPr>
          <w:rFonts w:hint="eastAsia" w:ascii="黑体" w:hAnsi="黑体" w:eastAsia="黑体" w:cs="Times New Roman"/>
          <w:kern w:val="0"/>
          <w:sz w:val="32"/>
          <w:szCs w:val="32"/>
          <w:lang w:val="en-US" w:eastAsia="zh-CN"/>
        </w:rPr>
        <w:t>三、活动安排</w:t>
      </w:r>
      <w:r>
        <w:rPr>
          <w:rFonts w:hint="eastAsia" w:ascii="Times New Roman" w:hAnsi="Times New Roman" w:eastAsia="仿宋" w:cs="仿宋"/>
          <w:b/>
          <w:bCs/>
          <w:color w:val="000000"/>
          <w:kern w:val="0"/>
          <w:sz w:val="32"/>
          <w:szCs w:val="32"/>
          <w:lang w:val="en-US" w:eastAsia="zh-CN" w:bidi="ar"/>
        </w:rPr>
        <w:t xml:space="preserve"> </w:t>
      </w:r>
    </w:p>
    <w:p w14:paraId="601E4683">
      <w:pPr>
        <w:keepNext w:val="0"/>
        <w:keepLines w:val="0"/>
        <w:widowControl/>
        <w:suppressLineNumbers w:val="0"/>
        <w:ind w:firstLine="643" w:firstLineChars="200"/>
        <w:jc w:val="left"/>
        <w:rPr>
          <w:rFonts w:hint="eastAsia" w:ascii="Times New Roman" w:hAnsi="Times New Roman" w:eastAsia="仿宋_GB2312" w:cs="Times New Roman"/>
          <w:kern w:val="0"/>
          <w:sz w:val="32"/>
          <w:szCs w:val="32"/>
          <w:lang w:val="en-US" w:eastAsia="zh-CN"/>
        </w:rPr>
      </w:pPr>
      <w:r>
        <w:rPr>
          <w:rFonts w:hint="eastAsia" w:ascii="楷体_GB2312" w:hAnsi="黑体" w:eastAsia="楷体_GB2312" w:cs="Times New Roman"/>
          <w:b/>
          <w:kern w:val="0"/>
          <w:sz w:val="32"/>
          <w:szCs w:val="32"/>
          <w:lang w:val="en-US" w:eastAsia="zh-CN"/>
        </w:rPr>
        <w:t>（一）举行主场活动。</w:t>
      </w:r>
      <w:r>
        <w:rPr>
          <w:rFonts w:hint="eastAsia" w:ascii="Times New Roman" w:hAnsi="Times New Roman" w:eastAsia="仿宋_GB2312" w:cs="Times New Roman"/>
          <w:kern w:val="0"/>
          <w:sz w:val="32"/>
          <w:szCs w:val="32"/>
          <w:lang w:val="en-US" w:eastAsia="zh-CN"/>
        </w:rPr>
        <w:t>拟定于8月22日，在黄山区中通广场举行“2025年全区药品安全宣传周”活动主场活动。</w:t>
      </w:r>
    </w:p>
    <w:p w14:paraId="0B63F312">
      <w:pPr>
        <w:keepNext w:val="0"/>
        <w:keepLines w:val="0"/>
        <w:widowControl/>
        <w:suppressLineNumbers w:val="0"/>
        <w:ind w:firstLine="643" w:firstLineChars="200"/>
        <w:jc w:val="left"/>
        <w:rPr>
          <w:rFonts w:hint="eastAsia" w:ascii="Times New Roman" w:hAnsi="Times New Roman" w:eastAsia="仿宋_GB2312" w:cs="Times New Roman"/>
          <w:kern w:val="0"/>
          <w:sz w:val="32"/>
          <w:szCs w:val="32"/>
          <w:lang w:val="en-US" w:eastAsia="zh-CN"/>
        </w:rPr>
      </w:pPr>
      <w:r>
        <w:rPr>
          <w:rFonts w:hint="eastAsia" w:ascii="楷体_GB2312" w:hAnsi="黑体" w:eastAsia="楷体_GB2312" w:cs="Times New Roman"/>
          <w:b/>
          <w:kern w:val="0"/>
          <w:sz w:val="32"/>
          <w:szCs w:val="32"/>
          <w:lang w:val="en-US" w:eastAsia="zh-CN"/>
        </w:rPr>
        <w:t>（二）开展法律法规主题宣贯活动。</w:t>
      </w:r>
      <w:r>
        <w:rPr>
          <w:rFonts w:hint="eastAsia" w:ascii="Times New Roman" w:hAnsi="Times New Roman" w:eastAsia="仿宋_GB2312" w:cs="Times New Roman"/>
          <w:kern w:val="0"/>
          <w:sz w:val="32"/>
          <w:szCs w:val="32"/>
          <w:lang w:val="en-US" w:eastAsia="zh-CN"/>
        </w:rPr>
        <w:t>指导市级药品安全科普宣传站面向社会公众开展法治宣传教育。强化面向社会公众的普法，着力提升普法效能，营造良好的药品监管法治氛围。</w:t>
      </w:r>
    </w:p>
    <w:p w14:paraId="0511EDAA">
      <w:pPr>
        <w:keepNext w:val="0"/>
        <w:keepLines w:val="0"/>
        <w:widowControl/>
        <w:suppressLineNumbers w:val="0"/>
        <w:ind w:firstLine="643" w:firstLineChars="200"/>
        <w:jc w:val="left"/>
        <w:rPr>
          <w:rFonts w:hint="eastAsia" w:ascii="Times New Roman" w:hAnsi="Times New Roman" w:eastAsia="仿宋_GB2312" w:cs="Times New Roman"/>
          <w:kern w:val="0"/>
          <w:sz w:val="32"/>
          <w:szCs w:val="32"/>
          <w:lang w:val="en-US" w:eastAsia="zh-CN"/>
        </w:rPr>
      </w:pPr>
      <w:r>
        <w:rPr>
          <w:rFonts w:hint="eastAsia" w:ascii="楷体_GB2312" w:hAnsi="黑体" w:eastAsia="楷体_GB2312" w:cs="Times New Roman"/>
          <w:b/>
          <w:kern w:val="0"/>
          <w:sz w:val="32"/>
          <w:szCs w:val="32"/>
          <w:lang w:val="en-US" w:eastAsia="zh-CN"/>
        </w:rPr>
        <w:t>（三）开展“安全用药大讲堂”活动。</w:t>
      </w:r>
      <w:r>
        <w:rPr>
          <w:rFonts w:hint="eastAsia" w:ascii="Times New Roman" w:hAnsi="Times New Roman" w:eastAsia="仿宋_GB2312" w:cs="Times New Roman"/>
          <w:kern w:val="0"/>
          <w:sz w:val="32"/>
          <w:szCs w:val="32"/>
          <w:lang w:val="en-US" w:eastAsia="zh-CN"/>
        </w:rPr>
        <w:t>宣传安全用药用械用妆理念和科普知识。发挥药品安全科普宣传站等作用，通过多种方式推动药品安全理念深入人心。</w:t>
      </w:r>
    </w:p>
    <w:p w14:paraId="741515B7">
      <w:pPr>
        <w:keepNext w:val="0"/>
        <w:keepLines w:val="0"/>
        <w:widowControl/>
        <w:suppressLineNumbers w:val="0"/>
        <w:ind w:firstLine="643" w:firstLineChars="200"/>
        <w:jc w:val="left"/>
        <w:rPr>
          <w:rFonts w:hint="eastAsia" w:ascii="Times New Roman" w:hAnsi="Times New Roman" w:eastAsia="仿宋_GB2312" w:cs="Times New Roman"/>
          <w:kern w:val="0"/>
          <w:sz w:val="32"/>
          <w:szCs w:val="32"/>
          <w:lang w:val="en-US" w:eastAsia="zh-CN"/>
        </w:rPr>
      </w:pPr>
      <w:r>
        <w:rPr>
          <w:rFonts w:hint="eastAsia" w:ascii="楷体_GB2312" w:hAnsi="黑体" w:eastAsia="楷体_GB2312" w:cs="Times New Roman"/>
          <w:b/>
          <w:kern w:val="0"/>
          <w:sz w:val="32"/>
          <w:szCs w:val="32"/>
          <w:lang w:val="en-US" w:eastAsia="zh-CN"/>
        </w:rPr>
        <w:t>（四）开展医疗器械批发企业合规指导。</w:t>
      </w:r>
      <w:r>
        <w:rPr>
          <w:rFonts w:hint="eastAsia" w:ascii="Times New Roman" w:hAnsi="Times New Roman" w:eastAsia="仿宋_GB2312" w:cs="Times New Roman"/>
          <w:kern w:val="0"/>
          <w:sz w:val="32"/>
          <w:szCs w:val="32"/>
          <w:lang w:val="en-US" w:eastAsia="zh-CN"/>
        </w:rPr>
        <w:t>联合综合行政执法大队对我区医疗器械批发企业开展合规经营指导，指导企业加强行业自律，推进诚信和合规体系建设，引导督促企业依法合规开展经营活动，促进行业高质量发展。</w:t>
      </w:r>
    </w:p>
    <w:p w14:paraId="10BCDC67">
      <w:pPr>
        <w:keepNext w:val="0"/>
        <w:keepLines w:val="0"/>
        <w:widowControl/>
        <w:suppressLineNumbers w:val="0"/>
        <w:ind w:firstLine="643" w:firstLineChars="200"/>
        <w:jc w:val="left"/>
        <w:rPr>
          <w:rFonts w:hint="eastAsia" w:ascii="Times New Roman" w:hAnsi="Times New Roman" w:eastAsia="仿宋_GB2312" w:cs="Times New Roman"/>
          <w:kern w:val="0"/>
          <w:sz w:val="32"/>
          <w:szCs w:val="32"/>
          <w:lang w:val="en-US" w:eastAsia="zh-CN"/>
        </w:rPr>
      </w:pPr>
      <w:r>
        <w:rPr>
          <w:rFonts w:hint="eastAsia" w:ascii="楷体_GB2312" w:hAnsi="黑体" w:eastAsia="楷体_GB2312" w:cs="Times New Roman"/>
          <w:b/>
          <w:kern w:val="0"/>
          <w:sz w:val="32"/>
          <w:szCs w:val="32"/>
          <w:lang w:val="en-US" w:eastAsia="zh-CN"/>
        </w:rPr>
        <w:t>（五）开展医疗器械安全科普宣传“进社区”活动。</w:t>
      </w:r>
      <w:r>
        <w:rPr>
          <w:rFonts w:hint="eastAsia" w:ascii="Times New Roman" w:hAnsi="Times New Roman" w:eastAsia="仿宋_GB2312" w:cs="Times New Roman"/>
          <w:kern w:val="0"/>
          <w:sz w:val="32"/>
          <w:szCs w:val="32"/>
          <w:lang w:val="en-US" w:eastAsia="zh-CN"/>
        </w:rPr>
        <w:t>以普及医疗器械安全使用知识为重点，</w:t>
      </w:r>
      <w:r>
        <w:rPr>
          <w:rFonts w:hint="default" w:ascii="Times New Roman" w:hAnsi="Times New Roman" w:eastAsia="仿宋_GB2312" w:cs="Times New Roman"/>
          <w:kern w:val="0"/>
          <w:sz w:val="32"/>
          <w:szCs w:val="32"/>
          <w:lang w:val="en-US" w:eastAsia="zh-CN"/>
        </w:rPr>
        <w:t>联合</w:t>
      </w:r>
      <w:r>
        <w:rPr>
          <w:rFonts w:hint="eastAsia" w:ascii="Times New Roman" w:hAnsi="Times New Roman" w:eastAsia="仿宋_GB2312" w:cs="Times New Roman"/>
          <w:kern w:val="0"/>
          <w:sz w:val="32"/>
          <w:szCs w:val="32"/>
          <w:lang w:val="en-US" w:eastAsia="zh-CN"/>
        </w:rPr>
        <w:t>牙科诊所</w:t>
      </w:r>
      <w:r>
        <w:rPr>
          <w:rFonts w:hint="default" w:ascii="Times New Roman" w:hAnsi="Times New Roman" w:eastAsia="仿宋_GB2312" w:cs="Times New Roman"/>
          <w:kern w:val="0"/>
          <w:sz w:val="32"/>
          <w:szCs w:val="32"/>
          <w:lang w:val="en-US" w:eastAsia="zh-CN"/>
        </w:rPr>
        <w:t>现场科普口腔保健知识、讲解口腔疾病隐患预防，指导正确刷牙、使用牙线等日常护齿方法，帮助群众掌握科学的口腔护理技巧；</w:t>
      </w:r>
      <w:r>
        <w:rPr>
          <w:rFonts w:hint="eastAsia" w:ascii="Times New Roman" w:hAnsi="Times New Roman" w:eastAsia="仿宋_GB2312" w:cs="Times New Roman"/>
          <w:kern w:val="0"/>
          <w:sz w:val="32"/>
          <w:szCs w:val="32"/>
          <w:lang w:val="en-US" w:eastAsia="zh-CN"/>
        </w:rPr>
        <w:t>同时向社区群众发放医疗器械相关科普宣传材料，播放科普宣传视频。</w:t>
      </w:r>
    </w:p>
    <w:p w14:paraId="45199637">
      <w:pPr>
        <w:keepNext w:val="0"/>
        <w:keepLines w:val="0"/>
        <w:widowControl/>
        <w:suppressLineNumbers w:val="0"/>
        <w:ind w:firstLine="643" w:firstLineChars="200"/>
        <w:jc w:val="left"/>
        <w:rPr>
          <w:rFonts w:hint="eastAsia" w:ascii="Times New Roman" w:hAnsi="Times New Roman" w:eastAsia="仿宋_GB2312" w:cs="Times New Roman"/>
          <w:kern w:val="0"/>
          <w:sz w:val="32"/>
          <w:szCs w:val="32"/>
          <w:lang w:val="en-US" w:eastAsia="zh-CN"/>
        </w:rPr>
      </w:pPr>
      <w:r>
        <w:rPr>
          <w:rFonts w:hint="eastAsia" w:ascii="楷体_GB2312" w:hAnsi="黑体" w:eastAsia="楷体_GB2312" w:cs="Times New Roman"/>
          <w:b/>
          <w:kern w:val="0"/>
          <w:sz w:val="32"/>
          <w:szCs w:val="32"/>
          <w:lang w:val="en-US" w:eastAsia="zh-CN"/>
        </w:rPr>
        <w:t>(六)开展“入社区、惠民生”免费开展血压计校准活动。</w:t>
      </w:r>
      <w:r>
        <w:rPr>
          <w:rFonts w:hint="eastAsia" w:ascii="Times New Roman" w:hAnsi="Times New Roman" w:eastAsia="仿宋_GB2312" w:cs="Times New Roman"/>
          <w:kern w:val="0"/>
          <w:sz w:val="32"/>
          <w:szCs w:val="32"/>
          <w:lang w:val="en-US" w:eastAsia="zh-CN"/>
        </w:rPr>
        <w:t>走进街道社区、乡村，免费为居民、福利院、养老机构及零售药店开展电子(水银)血压计提供校准服务。</w:t>
      </w:r>
    </w:p>
    <w:p w14:paraId="52A08315">
      <w:pPr>
        <w:keepNext w:val="0"/>
        <w:keepLines w:val="0"/>
        <w:widowControl/>
        <w:suppressLineNumbers w:val="0"/>
        <w:ind w:firstLine="643" w:firstLineChars="200"/>
        <w:jc w:val="left"/>
        <w:rPr>
          <w:rFonts w:hint="eastAsia" w:ascii="Times New Roman" w:hAnsi="Times New Roman" w:eastAsia="仿宋_GB2312" w:cs="Times New Roman"/>
          <w:kern w:val="0"/>
          <w:sz w:val="32"/>
          <w:szCs w:val="32"/>
          <w:lang w:val="en-US" w:eastAsia="zh-CN"/>
        </w:rPr>
      </w:pPr>
      <w:r>
        <w:rPr>
          <w:rFonts w:hint="eastAsia" w:ascii="楷体_GB2312" w:hAnsi="黑体" w:eastAsia="楷体_GB2312" w:cs="Times New Roman"/>
          <w:b/>
          <w:kern w:val="0"/>
          <w:sz w:val="32"/>
          <w:szCs w:val="32"/>
          <w:lang w:val="en-US" w:eastAsia="zh-CN"/>
        </w:rPr>
        <w:t>（七）开展化妆品科普宣传。</w:t>
      </w:r>
      <w:r>
        <w:rPr>
          <w:rFonts w:hint="eastAsia" w:ascii="Times New Roman" w:hAnsi="Times New Roman" w:eastAsia="仿宋_GB2312" w:cs="Times New Roman"/>
          <w:kern w:val="0"/>
          <w:sz w:val="32"/>
          <w:szCs w:val="32"/>
          <w:lang w:val="en-US" w:eastAsia="zh-CN"/>
        </w:rPr>
        <w:t>开展“普法宣讲上门”活动。针对美容美发机构、宾馆、酒店、学校周边个体超市等化妆品从业者开展法规宣贯，提高企业尊法、学法、守法的意识和水平。发挥化妆品经营义务监督员和安全用妆科普宣传点作用，开展化妆品安全科普进社区等活动。根据不同群体用妆特点，结合化妆品消费误区进行宣传，提高社会公众安全用妆认知水平。</w:t>
      </w:r>
    </w:p>
    <w:p w14:paraId="7CF4FD7F">
      <w:pPr>
        <w:keepNext w:val="0"/>
        <w:keepLines w:val="0"/>
        <w:widowControl/>
        <w:suppressLineNumbers w:val="0"/>
        <w:ind w:firstLine="643" w:firstLineChars="200"/>
        <w:jc w:val="left"/>
        <w:rPr>
          <w:rFonts w:hint="eastAsia" w:ascii="Times New Roman" w:hAnsi="Times New Roman" w:eastAsia="仿宋_GB2312" w:cs="Times New Roman"/>
          <w:kern w:val="0"/>
          <w:sz w:val="32"/>
          <w:szCs w:val="32"/>
          <w:lang w:val="en-US" w:eastAsia="zh-CN"/>
        </w:rPr>
      </w:pPr>
      <w:r>
        <w:rPr>
          <w:rFonts w:hint="eastAsia" w:ascii="楷体_GB2312" w:hAnsi="黑体" w:eastAsia="楷体_GB2312" w:cs="Times New Roman"/>
          <w:b/>
          <w:kern w:val="0"/>
          <w:sz w:val="32"/>
          <w:szCs w:val="32"/>
          <w:lang w:val="en-US" w:eastAsia="zh-CN"/>
        </w:rPr>
        <w:t>（八）参加两项比赛。</w:t>
      </w:r>
      <w:r>
        <w:rPr>
          <w:rFonts w:hint="eastAsia" w:ascii="Times New Roman" w:hAnsi="Times New Roman" w:eastAsia="仿宋_GB2312" w:cs="Times New Roman"/>
          <w:kern w:val="0"/>
          <w:sz w:val="32"/>
          <w:szCs w:val="32"/>
          <w:lang w:val="en-US" w:eastAsia="zh-CN"/>
        </w:rPr>
        <w:t>积极组织参加黄山市药品监管职业技能竞赛暨安徽省药品稽查执法技能竞赛和安徽省基层药品流通检查技能竞赛初赛选拔活动。</w:t>
      </w:r>
    </w:p>
    <w:p w14:paraId="721CC1A1">
      <w:pPr>
        <w:keepNext w:val="0"/>
        <w:keepLines w:val="0"/>
        <w:widowControl/>
        <w:suppressLineNumbers w:val="0"/>
        <w:ind w:firstLine="643" w:firstLineChars="200"/>
        <w:jc w:val="left"/>
        <w:rPr>
          <w:rFonts w:hint="eastAsia" w:ascii="Times New Roman" w:hAnsi="Times New Roman" w:eastAsia="仿宋_GB2312" w:cs="Times New Roman"/>
          <w:kern w:val="0"/>
          <w:sz w:val="32"/>
          <w:szCs w:val="32"/>
          <w:lang w:val="en-US" w:eastAsia="zh-CN"/>
        </w:rPr>
      </w:pPr>
      <w:r>
        <w:rPr>
          <w:rFonts w:hint="eastAsia" w:ascii="楷体_GB2312" w:hAnsi="黑体" w:eastAsia="楷体_GB2312" w:cs="Times New Roman"/>
          <w:b/>
          <w:kern w:val="0"/>
          <w:sz w:val="32"/>
          <w:szCs w:val="32"/>
          <w:lang w:val="en-US" w:eastAsia="zh-CN"/>
        </w:rPr>
        <w:t>（九）同步开展 2025 年“药品安全知识答题”。</w:t>
      </w:r>
      <w:r>
        <w:rPr>
          <w:rFonts w:hint="eastAsia" w:ascii="Times New Roman" w:hAnsi="Times New Roman" w:eastAsia="仿宋_GB2312" w:cs="Times New Roman"/>
          <w:kern w:val="0"/>
          <w:sz w:val="32"/>
          <w:szCs w:val="32"/>
          <w:lang w:val="en-US" w:eastAsia="zh-CN"/>
        </w:rPr>
        <w:t>利用“安徽药品监管”和“黄山市场监管”微信公众号，同步开展 2025 年“药品安全知识答题”活动，活动持续3周。动员公众积极参与国家药监局组织的“两品一械”网络知识竞赛。</w:t>
      </w:r>
    </w:p>
    <w:p w14:paraId="608C88BA">
      <w:pPr>
        <w:keepNext w:val="0"/>
        <w:keepLines w:val="0"/>
        <w:widowControl/>
        <w:suppressLineNumbers w:val="0"/>
        <w:ind w:firstLine="643" w:firstLineChars="200"/>
        <w:jc w:val="left"/>
        <w:rPr>
          <w:rFonts w:hint="eastAsia" w:ascii="Times New Roman" w:hAnsi="Times New Roman" w:eastAsia="仿宋_GB2312" w:cs="Times New Roman"/>
          <w:kern w:val="0"/>
          <w:sz w:val="32"/>
          <w:szCs w:val="32"/>
          <w:lang w:val="en-US" w:eastAsia="zh-CN"/>
        </w:rPr>
      </w:pPr>
      <w:r>
        <w:rPr>
          <w:rFonts w:hint="eastAsia" w:ascii="楷体_GB2312" w:hAnsi="黑体" w:eastAsia="楷体_GB2312" w:cs="Times New Roman"/>
          <w:b/>
          <w:kern w:val="0"/>
          <w:sz w:val="32"/>
          <w:szCs w:val="32"/>
          <w:lang w:val="en-US" w:eastAsia="zh-CN"/>
        </w:rPr>
        <w:t>（十）利用各种传播媒介加大科普宣传力度。</w:t>
      </w:r>
      <w:r>
        <w:rPr>
          <w:rFonts w:hint="eastAsia" w:ascii="Times New Roman" w:hAnsi="Times New Roman" w:eastAsia="仿宋_GB2312" w:cs="Times New Roman"/>
          <w:kern w:val="0"/>
          <w:sz w:val="32"/>
          <w:szCs w:val="32"/>
          <w:lang w:val="en-US" w:eastAsia="zh-CN"/>
        </w:rPr>
        <w:t xml:space="preserve">加强广电报刊等传统媒体和“两微一端”等新媒体的融合推广，切实形成全媒体全覆盖格局。遵循传播规律，围绕公众关切，使用统一的“宣传周”主视觉，丰富和完善宣传内容形式，动员公众积极参与。(药械股牵头) </w:t>
      </w:r>
    </w:p>
    <w:p w14:paraId="4C9AC58C">
      <w:pPr>
        <w:keepNext w:val="0"/>
        <w:keepLines w:val="0"/>
        <w:widowControl/>
        <w:suppressLineNumbers w:val="0"/>
        <w:ind w:firstLine="640" w:firstLineChars="200"/>
        <w:jc w:val="left"/>
        <w:rPr>
          <w:rFonts w:hint="eastAsia" w:ascii="Times New Roman" w:hAnsi="Times New Roman" w:eastAsia="仿宋" w:cs="仿宋"/>
          <w:b/>
          <w:bCs/>
          <w:sz w:val="32"/>
          <w:szCs w:val="32"/>
        </w:rPr>
      </w:pPr>
      <w:r>
        <w:rPr>
          <w:rFonts w:hint="eastAsia" w:ascii="黑体" w:hAnsi="黑体" w:eastAsia="黑体" w:cs="Times New Roman"/>
          <w:kern w:val="0"/>
          <w:sz w:val="32"/>
          <w:szCs w:val="32"/>
          <w:lang w:val="en-US" w:eastAsia="zh-CN"/>
        </w:rPr>
        <w:t>四、活动要求</w:t>
      </w:r>
      <w:r>
        <w:rPr>
          <w:rFonts w:hint="eastAsia" w:ascii="Times New Roman" w:hAnsi="Times New Roman" w:eastAsia="仿宋" w:cs="仿宋"/>
          <w:b/>
          <w:bCs/>
          <w:color w:val="000000"/>
          <w:kern w:val="0"/>
          <w:sz w:val="32"/>
          <w:szCs w:val="32"/>
          <w:lang w:val="en-US" w:eastAsia="zh-CN" w:bidi="ar"/>
        </w:rPr>
        <w:t xml:space="preserve"> </w:t>
      </w:r>
    </w:p>
    <w:p w14:paraId="0985E3DB">
      <w:pPr>
        <w:keepNext w:val="0"/>
        <w:keepLines w:val="0"/>
        <w:widowControl/>
        <w:suppressLineNumbers w:val="0"/>
        <w:ind w:firstLine="640" w:firstLineChars="200"/>
        <w:jc w:val="left"/>
        <w:rPr>
          <w:rFonts w:hint="eastAsia" w:ascii="Times New Roman" w:hAnsi="Times New Roman" w:eastAsia="仿宋_GB2312" w:cs="仿宋"/>
          <w:sz w:val="32"/>
          <w:szCs w:val="32"/>
          <w:lang w:eastAsia="zh-CN"/>
        </w:rPr>
      </w:pPr>
      <w:r>
        <w:rPr>
          <w:rFonts w:hint="eastAsia" w:ascii="Times New Roman" w:hAnsi="Times New Roman" w:eastAsia="仿宋_GB2312" w:cs="Times New Roman"/>
          <w:kern w:val="0"/>
          <w:sz w:val="32"/>
          <w:szCs w:val="32"/>
          <w:lang w:val="en-US" w:eastAsia="zh-CN"/>
        </w:rPr>
        <w:t>详见《关于印发2025年“全市药品安全宣传周”活动方案的通知》（</w:t>
      </w:r>
      <w:r>
        <w:rPr>
          <w:rFonts w:hint="default" w:ascii="Times New Roman" w:hAnsi="Times New Roman" w:eastAsia="仿宋_GB2312" w:cs="Times New Roman"/>
          <w:kern w:val="0"/>
          <w:sz w:val="32"/>
          <w:szCs w:val="32"/>
          <w:lang w:val="en-US" w:eastAsia="zh-CN"/>
        </w:rPr>
        <w:t>黄市监函〔202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52</w:t>
      </w:r>
      <w:r>
        <w:rPr>
          <w:rFonts w:hint="default" w:ascii="Times New Roman" w:hAnsi="Times New Roman" w:eastAsia="仿宋_GB2312" w:cs="Times New Roman"/>
          <w:kern w:val="0"/>
          <w:sz w:val="32"/>
          <w:szCs w:val="32"/>
          <w:lang w:val="en-US" w:eastAsia="zh-CN"/>
        </w:rPr>
        <w:t>号</w:t>
      </w:r>
      <w:r>
        <w:rPr>
          <w:rFonts w:hint="eastAsia" w:ascii="Times New Roman" w:hAnsi="Times New Roman" w:eastAsia="仿宋_GB2312" w:cs="Times New Roman"/>
          <w:kern w:val="0"/>
          <w:sz w:val="32"/>
          <w:szCs w:val="32"/>
          <w:lang w:val="en-US" w:eastAsia="zh-CN"/>
        </w:rPr>
        <w:t>）。请各所注意收集药品安全宣传周活动相关影像资料，于9月10日前报送至药械股。</w:t>
      </w:r>
    </w:p>
    <w:p w14:paraId="30FFAAA2">
      <w:pPr>
        <w:overflowPunct w:val="0"/>
        <w:spacing w:line="560" w:lineRule="exact"/>
        <w:ind w:firstLine="640" w:firstLineChars="200"/>
        <w:rPr>
          <w:rFonts w:hint="eastAsia" w:ascii="Times New Roman" w:hAnsi="Times New Roman" w:eastAsia="仿宋" w:cs="仿宋"/>
          <w:sz w:val="32"/>
          <w:szCs w:val="32"/>
          <w:lang w:val="en-US" w:eastAsia="zh-CN"/>
        </w:rPr>
      </w:pPr>
    </w:p>
    <w:p w14:paraId="43A354B2">
      <w:pPr>
        <w:rPr>
          <w:rFonts w:hint="eastAsia" w:ascii="Times New Roman" w:hAnsi="Times New Roman" w:eastAsia="仿宋" w:cs="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8CA353-37AD-4891-836C-D961B77ABD8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altName w:val="仿宋"/>
    <w:panose1 w:val="02010609030101010101"/>
    <w:charset w:val="86"/>
    <w:family w:val="modern"/>
    <w:pitch w:val="default"/>
    <w:sig w:usb0="00000000" w:usb1="00000000" w:usb2="00000010" w:usb3="00000000" w:csb0="00040000" w:csb1="00000000"/>
    <w:embedRegular r:id="rId2" w:fontKey="{34243D87-5B9E-4B6B-9B5F-0BD0FF40416F}"/>
  </w:font>
  <w:font w:name="仿宋">
    <w:panose1 w:val="02010609060101010101"/>
    <w:charset w:val="86"/>
    <w:family w:val="auto"/>
    <w:pitch w:val="default"/>
    <w:sig w:usb0="800002BF" w:usb1="38CF7CFA" w:usb2="00000016" w:usb3="00000000" w:csb0="00040001" w:csb1="00000000"/>
    <w:embedRegular r:id="rId3" w:fontKey="{A4FC4951-3D12-49F4-BC4D-B6F1917E2F2A}"/>
  </w:font>
  <w:font w:name="方正小标宋简体">
    <w:panose1 w:val="02000000000000000000"/>
    <w:charset w:val="86"/>
    <w:family w:val="auto"/>
    <w:pitch w:val="default"/>
    <w:sig w:usb0="00000001" w:usb1="08000000" w:usb2="00000000" w:usb3="00000000" w:csb0="00040000" w:csb1="00000000"/>
    <w:embedRegular r:id="rId4" w:fontKey="{C245E7E1-6516-4406-81B4-F195E9BEE179}"/>
  </w:font>
  <w:font w:name="楷体_GB2312">
    <w:altName w:val="楷体"/>
    <w:panose1 w:val="02010609030101010101"/>
    <w:charset w:val="86"/>
    <w:family w:val="modern"/>
    <w:pitch w:val="default"/>
    <w:sig w:usb0="00000000" w:usb1="00000000" w:usb2="00000010" w:usb3="00000000" w:csb0="00040000" w:csb1="00000000"/>
    <w:embedRegular r:id="rId5" w:fontKey="{5DB7E5EE-6AC5-47CA-9181-5DE5D84FDCB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19EAE">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D60EB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D60EB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yOTRiNjY2OTQzOTM1NmY5MjIwN2Q2ZDA3YzJlYmMifQ=="/>
  </w:docVars>
  <w:rsids>
    <w:rsidRoot w:val="2EEF02F4"/>
    <w:rsid w:val="2BF946EF"/>
    <w:rsid w:val="2EEF02F4"/>
    <w:rsid w:val="32D23EF0"/>
    <w:rsid w:val="383F7F55"/>
    <w:rsid w:val="4BBB3612"/>
    <w:rsid w:val="62636276"/>
    <w:rsid w:val="63AD43A2"/>
    <w:rsid w:val="742D58EB"/>
    <w:rsid w:val="7B157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val="0"/>
      <w:keepLines w:val="0"/>
      <w:spacing w:line="640" w:lineRule="exact"/>
      <w:jc w:val="center"/>
      <w:outlineLvl w:val="0"/>
    </w:pPr>
    <w:rPr>
      <w:rFonts w:ascii="Times New Roman" w:hAnsi="Times New Roman" w:eastAsia="方正小标宋_GBK"/>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_Style 2"/>
    <w:basedOn w:val="1"/>
    <w:qFormat/>
    <w:uiPriority w:val="99"/>
    <w:pPr>
      <w:spacing w:line="351" w:lineRule="atLeast"/>
      <w:ind w:firstLine="623"/>
      <w:textAlignment w:val="baseline"/>
    </w:pPr>
    <w:rPr>
      <w:rFonts w:ascii="Times New Roman" w:hAnsi="Times New Roman" w:eastAsia="仿宋_GB2312" w:cs="Times New Roman"/>
      <w:color w:val="000000"/>
      <w:sz w:val="31"/>
      <w:szCs w:val="3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1274</Words>
  <Characters>1312</Characters>
  <Lines>0</Lines>
  <Paragraphs>0</Paragraphs>
  <TotalTime>7</TotalTime>
  <ScaleCrop>false</ScaleCrop>
  <LinksUpToDate>false</LinksUpToDate>
  <CharactersWithSpaces>1375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2025-08-26T00:23:00Z</dcterms:created>
  <dc:creator>马洪艳</dc:creator>
  <cp:lastModifiedBy>v</cp:lastModifiedBy>
  <cp:lastPrinted>2025-08-27T07:52:00Z</cp:lastPrinted>
  <dcterms:modified xsi:type="dcterms:W3CDTF">2025-10-24T08:21:17Z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3725780393B5440B9A4ABC6D9C13B77D_13</vt:lpwstr>
  </property>
  <property fmtid="{D5CDD505-2E9C-101B-9397-08002B2CF9AE}" pid="4" name="KSOTemplateDocerSaveRecord">
    <vt:lpwstr>eyJoZGlkIjoiOTUwOGZiOWQ0MjZjYzExZTcyNjY0NzVkOWI0ZDcwZGYiLCJ1c2VySWQiOiI0NDUzODE0MjgifQ==</vt:lpwstr>
  </property>
</Properties>
</file>