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664F0">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42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关于切实做好2025年度地质灾害防治</w:t>
      </w:r>
    </w:p>
    <w:p w14:paraId="07EC2DBB">
      <w:pPr>
        <w:pStyle w:val="2"/>
        <w:keepNext w:val="0"/>
        <w:keepLines w:val="0"/>
        <w:pageBreakBefore w:val="0"/>
        <w:widowControl/>
        <w:suppressLineNumbers w:val="0"/>
        <w:kinsoku/>
        <w:wordWrap/>
        <w:overflowPunct/>
        <w:topLinePunct w:val="0"/>
        <w:autoSpaceDE/>
        <w:autoSpaceDN/>
        <w:bidi w:val="0"/>
        <w:adjustRightInd/>
        <w:snapToGrid/>
        <w:spacing w:line="600" w:lineRule="exact"/>
        <w:ind w:left="0" w:firstLine="42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工作的通知</w:t>
      </w:r>
    </w:p>
    <w:p w14:paraId="52AF3429">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是深入贯彻落实党的二十届三中全会精神和习近平总书记考察安徽重要讲话精神的重要一年，是“十四五”规划收官之年。为切实做好地质灾害防治工作，最大限度地保障人民群众生命财产安全，现就有关要求通知如下：</w:t>
      </w:r>
    </w:p>
    <w:p w14:paraId="664C5D8F">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ascii="黑体" w:hAnsi="宋体" w:eastAsia="黑体" w:cs="黑体"/>
          <w:sz w:val="32"/>
          <w:szCs w:val="32"/>
        </w:rPr>
        <w:t>一、提高政治站位，着力构建齐抓共管的防灾格局</w:t>
      </w:r>
    </w:p>
    <w:p w14:paraId="70E6633D">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一是强化责任意识，践行担当精神。</w:t>
      </w:r>
      <w:r>
        <w:rPr>
          <w:rFonts w:hint="eastAsia" w:ascii="仿宋_GB2312" w:hAnsi="仿宋_GB2312" w:eastAsia="仿宋_GB2312" w:cs="仿宋_GB2312"/>
          <w:sz w:val="32"/>
          <w:szCs w:val="32"/>
        </w:rPr>
        <w:t>各地各部门要认真贯彻落实习近平总书记关于防灾减灾救灾工作的重要指示，以及市政府工作报告中提出的“深入推进自然灾害应急能力提升工程，统筹做好地灾防治等工作，提高防灾减灾救灾能力”的要求，深刻汲取灾害教训，坚持人民至上、生命至上，以“时时放心不下”的责任感、“处处如履薄冰”的紧迫感，继续深入开展“让党旗在地质灾害防治一线飘扬”主题实践活动，全面做好地质灾害防治各项工作。</w:t>
      </w:r>
    </w:p>
    <w:p w14:paraId="44C07CBB">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二是落实主体责任，强化部门联动。</w:t>
      </w:r>
      <w:r>
        <w:rPr>
          <w:rFonts w:hint="eastAsia" w:ascii="仿宋_GB2312" w:hAnsi="仿宋_GB2312" w:eastAsia="仿宋_GB2312" w:cs="仿宋_GB2312"/>
          <w:sz w:val="32"/>
          <w:szCs w:val="32"/>
        </w:rPr>
        <w:t>坚持政府主导、部门配合，属地管理、分级负责，上下协同、群测群防工作机制。强化各级政府的地质灾害防治主体责任，建立地质灾害防治专项资金，将地质灾害防治工作纳入对各级政府的绩效考核内容，实行政府主要负责人负总责，落实重点联系、分片负责和驻村包点工作机制；自然资源、应急、文旅、教育、住建、交通、水利、气象等部门要按照工作职责，加强信息和资源共享，统筹协调好各系统行政力量、专家团队、技术人员、应急物资装备等，共同做好地质灾害防治工作。</w:t>
      </w:r>
    </w:p>
    <w:p w14:paraId="67822A86">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both"/>
        <w:textAlignment w:val="auto"/>
      </w:pPr>
      <w:r>
        <w:rPr>
          <w:rFonts w:hint="eastAsia" w:ascii="黑体" w:hAnsi="宋体" w:eastAsia="黑体" w:cs="黑体"/>
          <w:sz w:val="32"/>
          <w:szCs w:val="32"/>
        </w:rPr>
        <w:t>二、积极部署应对，不断夯实地质灾害防范工作基础</w:t>
      </w:r>
    </w:p>
    <w:p w14:paraId="19FD10FF">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一是开展汛前调查，编制年度方案。</w:t>
      </w:r>
      <w:r>
        <w:rPr>
          <w:rFonts w:hint="eastAsia" w:ascii="仿宋_GB2312" w:hAnsi="仿宋_GB2312" w:eastAsia="仿宋_GB2312" w:cs="仿宋_GB2312"/>
          <w:sz w:val="32"/>
          <w:szCs w:val="32"/>
        </w:rPr>
        <w:t>各地要组织自然资源和规划、应急、住建、水利、交通等部门认真开展汛前调查（3月底前完成），对辖区内所有地质灾害隐患点变化情况以及防灾措施落实情况进行全面排查和检查，相关信息及时在省、市信息平台上更新。在此基础上，结合本地区、本行业地质灾害发生规律和今年的气象趋势预测，编制本地区、本部门2025年度地质灾害防治方案，于4月底前发布实施。各地各级防灾责任人和监测人名单汇总后于3月底前报市安全生产（防灾减灾救灾）委员会办公室（自然资源和规划局）备案。</w:t>
      </w:r>
    </w:p>
    <w:p w14:paraId="47FDEE76">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二是及时发放两卡，更新标识标牌。</w:t>
      </w:r>
      <w:r>
        <w:rPr>
          <w:rFonts w:hint="eastAsia" w:ascii="仿宋_GB2312" w:hAnsi="仿宋_GB2312" w:eastAsia="仿宋_GB2312" w:cs="仿宋_GB2312"/>
          <w:sz w:val="32"/>
          <w:szCs w:val="32"/>
        </w:rPr>
        <w:t>所有已查明地质灾害隐患点和风险防控区均要逐点填制地质灾害防治工作明白卡和避险明白卡（简称“两卡”），在4月底前发放到受地质灾害威胁的单位和群众手中，告知主要防范措施，由当事人确认签收并张贴在单位和住房的显著位置；抓紧制作和更新地质灾害隐患点网格警示牌，在重点、次重点风险防控区新增地质灾害风险防控区警示牌。“两卡”发放和警示牌制作情况须于4月底前汇总上报市安全生产（防灾减灾救灾）委员会办公室（自然资源和规划局）</w:t>
      </w:r>
    </w:p>
    <w:p w14:paraId="0E5A2C13">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三是完善预案方案，强化基层力量。</w:t>
      </w:r>
      <w:r>
        <w:rPr>
          <w:rFonts w:hint="eastAsia" w:ascii="仿宋_GB2312" w:hAnsi="仿宋_GB2312" w:eastAsia="仿宋_GB2312" w:cs="仿宋_GB2312"/>
          <w:sz w:val="32"/>
          <w:szCs w:val="32"/>
        </w:rPr>
        <w:t>各区县要及时修订完善突发地质灾害应急预案，乡镇要组织编制群测群防工作方案，威胁30人以上（含30人）重要地质灾害隐患点和重点、次重点风险防控区要编制专项避险转移预案；各有关部门要根据职责分工编制部门应急预案。按照预案要求，提前做好各项应急准备工作，加强重点地质灾害隐患点和重点、次重点风险防控区安置场所建设，合理确定安置场所地点，切实做好临灾避险人员生活保障。充分发挥专业队伍技术优势，驻地提供技术服务，及时研判地质灾害变化趋势，积极探索专业技术队伍向重点乡镇延伸，进一步强化基层防灾技术力量。确保一旦出现险情、灾情，及时启动应急预案，迅速开展救灾工作，努力把灾害造成的损失降到最低。</w:t>
      </w:r>
    </w:p>
    <w:p w14:paraId="0F257736">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四是严肃工作纪律，畅通信息渠道。</w:t>
      </w:r>
      <w:r>
        <w:rPr>
          <w:rFonts w:hint="eastAsia" w:ascii="仿宋_GB2312" w:hAnsi="仿宋_GB2312" w:eastAsia="仿宋_GB2312" w:cs="仿宋_GB2312"/>
          <w:sz w:val="32"/>
          <w:szCs w:val="32"/>
        </w:rPr>
        <w:t>各地各有关部门要认真落实地质灾害汛期值班、灾险情巡查、灾险情速报、月报等各项制度，及时修订完善有关制度。汛期要严格实行24小时值班值守，并对外公布值班地点、联系电话，应急抢险小分队和专业技术人员要24小时应亟待命。要严格按照《关于加强地质灾害统计数据质量管控的通知》(自然资地勘函〔2024〕45号)要求，全面压实地质灾害统计数据质量管控责任，高度重视灾险情等有关信息报送工作，强化横向、纵向信息沟通和共享，严格按照时限要求及时报送有关信息，坚决避免上下信息数据不一致或漏报、迟报和瞒报行为发生。因工作失职、渎职或违反规定，发生地质灾害造成重大损失的，依法严肃追究有关责任人的责任。</w:t>
      </w:r>
    </w:p>
    <w:p w14:paraId="31B8C0E0">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both"/>
        <w:textAlignment w:val="auto"/>
      </w:pPr>
      <w:r>
        <w:rPr>
          <w:rFonts w:hint="eastAsia" w:ascii="黑体" w:hAnsi="宋体" w:eastAsia="黑体" w:cs="黑体"/>
          <w:sz w:val="32"/>
          <w:szCs w:val="32"/>
        </w:rPr>
        <w:t>三、坚持多措并举，持续防范化解地质灾害隐患风险</w:t>
      </w:r>
    </w:p>
    <w:p w14:paraId="2FA65552">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一是健全完善地质灾害双控管理体系。</w:t>
      </w:r>
      <w:r>
        <w:rPr>
          <w:rFonts w:hint="eastAsia" w:ascii="仿宋_GB2312" w:hAnsi="仿宋_GB2312" w:eastAsia="仿宋_GB2312" w:cs="仿宋_GB2312"/>
          <w:sz w:val="32"/>
          <w:szCs w:val="32"/>
        </w:rPr>
        <w:t>在地质灾害风险调查评价工作和国土空间规划的基础上，进一步强化地质灾害风险区管控，建立健全地质灾害风险区管控责任体系，不断提高地质灾害“隐患点+风险区”双控管理水平，努力实现从减少灾害损失向减轻灾害风险转变。积极探索地质灾害隐患点和风险区全生命周期动态管理，努力实现双控工作全链条闭环，点、面结合统筹部署和开展地质灾害防治工作。进一步完善“五位一体”地质灾害防治网格体系建设，创新工作机制，强化地质灾害巡查、排查和核查工作，加强对一线监测员的管理和培训，切实把群测群防各项措施抓紧、抓牢、抓严，以点带面，示范推动，全面提升地质灾害综合防治水平与能力。</w:t>
      </w:r>
    </w:p>
    <w:p w14:paraId="5D39C24C">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二是科技提升地质灾害监测预警能力。</w:t>
      </w:r>
      <w:r>
        <w:rPr>
          <w:rFonts w:hint="eastAsia" w:ascii="仿宋_GB2312" w:hAnsi="仿宋_GB2312" w:eastAsia="仿宋_GB2312" w:cs="仿宋_GB2312"/>
          <w:sz w:val="32"/>
          <w:szCs w:val="32"/>
        </w:rPr>
        <w:t>开展地质灾害气象风险预警和实时定向预警阈值、预警模型等研究工作，进一步提升预警精细化和科学化程度；充分利用黄山市地质灾害智能监测预警平台，持续提升地质灾害防治信息化水平；推进“人防+技防”监测预警体系建设，织密织牢地质灾害实时监测网络，强化和规范地质灾害专业监测，认真做好普适型监测设备的管理和维护工作，各地应在汛前对辖区内普适型监测设备运行情况进行全面巡查，发现问题及时维护，确保汛期发挥成效；充分利用广播电视、互联网、手机短信、电话、宣传车、电子显示屏以及应急广播平台系统等多种媒体和手段，将灾害预警信息及时传递至各级防灾责任人、监测员和受威胁群众手中，努力实现从注重灾后救助向注重灾前预防转变。</w:t>
      </w:r>
    </w:p>
    <w:p w14:paraId="688618CF">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三是全力推进地质灾害防治项目实施。</w:t>
      </w:r>
      <w:r>
        <w:rPr>
          <w:rFonts w:hint="eastAsia" w:ascii="仿宋_GB2312" w:hAnsi="仿宋_GB2312" w:eastAsia="仿宋_GB2312" w:cs="仿宋_GB2312"/>
          <w:sz w:val="32"/>
          <w:szCs w:val="32"/>
        </w:rPr>
        <w:t>按照《黄山市地质灾害防治规划（2016-2030）》以及年初任务目标，有力有序推进地质灾害搬迁避让、工程治理、排危除险和调查评价等综合治理项目实施。要主动谋划地质灾害综合治理项目，于每季度末月25日前提交勘查设计方案，经审查通过后纳入全市地质灾害防治项目储备库，要强化项目勘查设计过程中的监督和管理，严防报小建大，虚报工作量争取上级资金；要加快推进地质灾害综合治理项目实施，严格按照下达的资金和项目批复，依法依规开展招标和实施工作，力争在2月底前完成招标工作，3月底前开工建设，10月底前完成施工并提交市级验收，调查评价项目须在2026年2月底前提交最终成果，逾期未通过竣工验收的，不得申报下一年度综合治理项目；要按照“管行业必须管安全，管业务必须管安全”的要求，切实做好项目实施期间安全生产管理工作，严防安全生产事故；要严格按照规定及时支付项目资金，对中小企业合同预付款比例原则上不低于合同金额的40%，不高于合同金额的70%，实行按月进度形象及时支付合同款项，项目竣工验收后及时支付尾款，项目履约保证金和质量保证金不得从上级补助资金中列支。</w:t>
      </w:r>
    </w:p>
    <w:p w14:paraId="2355457F">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四是积极开展地质灾害宣传演练工作。</w:t>
      </w:r>
      <w:r>
        <w:rPr>
          <w:rFonts w:hint="eastAsia" w:ascii="仿宋_GB2312" w:hAnsi="仿宋_GB2312" w:eastAsia="仿宋_GB2312" w:cs="仿宋_GB2312"/>
          <w:sz w:val="32"/>
          <w:szCs w:val="32"/>
        </w:rPr>
        <w:t>严格按照本级突发地质灾害应急预案要求，组织应急、自然资源和规划、水利、交通、气象、公安、消防等部门力量，切实做好应急值守、信息报送、分析评估、视频会商、指挥协调、应急处置等综合协调和联动处置工作。县级以上重点地质灾害隐患点、重点乡镇和地质灾害重点风险防控区至少开展1次突发地质灾害应急演练，实战检验预案的科学性和可行性，促进各有关部门相互协调配合，锻炼应急队伍抢险救灾能力。继续开展“党员干部走基层、讲科普、防地灾”主题活动，创新利用各种形式，以山区农村地质灾害易发区为重点，采取集中培训、进村入户宣讲、短视频宣传等方式，不断增强全社会防灾减灾意识，使地质灾害防治成为全社会的自觉行动。各地要在4月底前制定应急演练和科普宣传计划，并于6月中旬前实施完成，相关情况及时报市安全生产（防灾减灾救灾）委员会办公室（自然资源和规划局）。</w:t>
      </w:r>
    </w:p>
    <w:p w14:paraId="66E0AA3A">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both"/>
        <w:textAlignment w:val="auto"/>
      </w:pPr>
      <w:r>
        <w:rPr>
          <w:rFonts w:hint="eastAsia" w:ascii="黑体" w:hAnsi="宋体" w:eastAsia="黑体" w:cs="黑体"/>
          <w:sz w:val="32"/>
          <w:szCs w:val="32"/>
        </w:rPr>
        <w:t>四、强化源头管控，最大限度地避免人为引发地质灾害</w:t>
      </w:r>
    </w:p>
    <w:p w14:paraId="3AB249DF">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地质灾害风险调查成果纳入国土空间规划以及交通、水利等重点工程建设项目选址等内容，严格执行建设工程地质灾害危险性评估制度。对工程建设可能引发或遭受地质灾害的，要依法督促建设单位严格落实地质灾害防治工程“三同时”制度，配套地质灾害防治工程的设计、施工和验收必须与主体工程的设计、施工、验收同时进行；对工程建设引发地质灾害的，要按照“谁引发、谁治理”的原则，依法督促治理责任单位开展治理工作。要按照《安徽省地质灾害易发区农村村民建房管理规定》，组织相关部门共同做好地质灾害易发区的农村村民建房指导和监督管理工作，乡镇政府要做好地质灾害易发区农村村民建房的建设规划审查或者许可、用地审核工作，依法查处农村村民违法建房行为，从源头上控制和预防人为引发地质灾害的发生。</w:t>
      </w:r>
    </w:p>
    <w:p w14:paraId="32F861D8">
      <w:pPr>
        <w:pStyle w:val="2"/>
        <w:keepNext w:val="0"/>
        <w:keepLines w:val="0"/>
        <w:widowControl/>
        <w:suppressLineNumbers w:val="0"/>
        <w:ind w:firstLine="480" w:firstLineChars="200"/>
        <w:jc w:val="both"/>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16355"/>
    <w:rsid w:val="1AD16355"/>
    <w:rsid w:val="3A7712A8"/>
    <w:rsid w:val="50BE2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3497</Words>
  <Characters>3531</Characters>
  <Lines>0</Lines>
  <Paragraphs>0</Paragraphs>
  <TotalTime>29</TotalTime>
  <ScaleCrop>false</ScaleCrop>
  <LinksUpToDate>false</LinksUpToDate>
  <CharactersWithSpaces>3531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2025-12-16T00:41:00Z</dcterms:created>
  <dc:creator>淘淘家</dc:creator>
  <cp:lastModifiedBy>淘淘家</cp:lastModifiedBy>
  <dcterms:modified xsi:type="dcterms:W3CDTF">2025-12-16T01:20:46Z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851F73358FCB4503939F52CB76D8DB0E_11</vt:lpwstr>
  </property>
  <property fmtid="{D5CDD505-2E9C-101B-9397-08002B2CF9AE}" pid="4" name="KSOTemplateDocerSaveRecord">
    <vt:lpwstr>eyJoZGlkIjoiM2RkM2JkMzJmNGI4ODhiZjI1ZmZhM2Q3OTA0NTZiMDQiLCJ1c2VySWQiOiI0NDk5MDYzOTEifQ==</vt:lpwstr>
  </property>
</Properties>
</file>